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beforeLines="100" w:afterLines="100" w:line="440" w:lineRule="exact"/>
        <w:jc w:val="center"/>
        <w:rPr>
          <w:rFonts w:ascii="宋体" w:hAnsi="宋体"/>
          <w:w w:val="80"/>
          <w:sz w:val="44"/>
          <w:szCs w:val="44"/>
        </w:rPr>
      </w:pPr>
    </w:p>
    <w:p>
      <w:pPr>
        <w:snapToGrid w:val="0"/>
        <w:spacing w:beforeLines="100" w:afterLines="100" w:line="440" w:lineRule="exact"/>
        <w:jc w:val="center"/>
        <w:rPr>
          <w:rFonts w:ascii="宋体" w:hAnsi="宋体"/>
          <w:w w:val="80"/>
          <w:sz w:val="44"/>
          <w:szCs w:val="44"/>
        </w:rPr>
      </w:pPr>
    </w:p>
    <w:p>
      <w:pPr>
        <w:snapToGrid w:val="0"/>
        <w:spacing w:beforeLines="100" w:afterLines="100" w:line="440" w:lineRule="exact"/>
        <w:jc w:val="center"/>
        <w:rPr>
          <w:rFonts w:ascii="宋体" w:hAnsi="宋体"/>
          <w:b/>
          <w:w w:val="80"/>
          <w:sz w:val="44"/>
          <w:szCs w:val="44"/>
        </w:rPr>
      </w:pPr>
    </w:p>
    <w:p>
      <w:pPr>
        <w:snapToGrid w:val="0"/>
        <w:spacing w:beforeLines="100" w:afterLines="100" w:line="440" w:lineRule="exact"/>
        <w:jc w:val="center"/>
        <w:rPr>
          <w:rFonts w:ascii="宋体" w:hAnsi="宋体"/>
          <w:b/>
          <w:w w:val="80"/>
          <w:sz w:val="44"/>
          <w:szCs w:val="44"/>
        </w:rPr>
      </w:pPr>
      <w:r>
        <w:rPr>
          <w:rFonts w:hint="eastAsia" w:ascii="宋体" w:hAnsi="宋体"/>
          <w:b/>
          <w:w w:val="80"/>
          <w:sz w:val="44"/>
          <w:szCs w:val="44"/>
        </w:rPr>
        <w:t>生产基地厂房及配套用房工程（二期）工程</w:t>
      </w:r>
    </w:p>
    <w:p>
      <w:pPr>
        <w:snapToGrid w:val="0"/>
        <w:spacing w:beforeLines="100" w:afterLines="100" w:line="440" w:lineRule="exact"/>
        <w:jc w:val="center"/>
        <w:rPr>
          <w:rFonts w:ascii="宋体" w:hAnsi="宋体"/>
          <w:b/>
          <w:w w:val="80"/>
          <w:sz w:val="44"/>
          <w:szCs w:val="44"/>
        </w:rPr>
      </w:pPr>
      <w:r>
        <w:rPr>
          <w:rFonts w:hint="eastAsia" w:ascii="宋体" w:hAnsi="宋体"/>
          <w:b/>
          <w:w w:val="80"/>
          <w:sz w:val="44"/>
          <w:szCs w:val="44"/>
        </w:rPr>
        <w:t>监理合同</w:t>
      </w:r>
    </w:p>
    <w:p>
      <w:pPr>
        <w:snapToGrid w:val="0"/>
        <w:spacing w:line="440" w:lineRule="exact"/>
        <w:jc w:val="center"/>
        <w:rPr>
          <w:rFonts w:ascii="宋体" w:hAnsi="宋体"/>
          <w:w w:val="80"/>
          <w:sz w:val="48"/>
          <w:szCs w:val="48"/>
        </w:rPr>
      </w:pPr>
    </w:p>
    <w:p>
      <w:pPr>
        <w:snapToGrid w:val="0"/>
        <w:spacing w:line="440" w:lineRule="exact"/>
        <w:jc w:val="center"/>
        <w:rPr>
          <w:rFonts w:ascii="宋体" w:hAnsi="宋体"/>
          <w:w w:val="80"/>
          <w:sz w:val="70"/>
        </w:rPr>
      </w:pPr>
    </w:p>
    <w:p>
      <w:pPr>
        <w:snapToGrid w:val="0"/>
        <w:spacing w:line="440" w:lineRule="exact"/>
        <w:jc w:val="center"/>
        <w:rPr>
          <w:rFonts w:ascii="宋体" w:hAnsi="宋体"/>
          <w:w w:val="80"/>
          <w:sz w:val="70"/>
        </w:rPr>
      </w:pPr>
    </w:p>
    <w:p>
      <w:pPr>
        <w:pStyle w:val="2"/>
      </w:pPr>
    </w:p>
    <w:p/>
    <w:p>
      <w:pPr>
        <w:pStyle w:val="2"/>
      </w:pPr>
    </w:p>
    <w:p/>
    <w:p>
      <w:pPr>
        <w:snapToGrid w:val="0"/>
        <w:spacing w:line="440" w:lineRule="exact"/>
        <w:jc w:val="center"/>
        <w:rPr>
          <w:rFonts w:ascii="宋体" w:hAnsi="宋体"/>
          <w:w w:val="80"/>
          <w:sz w:val="70"/>
        </w:rPr>
      </w:pPr>
    </w:p>
    <w:p>
      <w:pPr>
        <w:spacing w:line="440" w:lineRule="exact"/>
        <w:ind w:left="1673" w:hanging="1680" w:hangingChars="700"/>
        <w:jc w:val="left"/>
        <w:rPr>
          <w:rFonts w:ascii="宋体" w:hAnsi="宋体" w:cs="黑体"/>
          <w:w w:val="80"/>
          <w:sz w:val="30"/>
          <w:szCs w:val="30"/>
          <w:u w:val="single"/>
        </w:rPr>
      </w:pPr>
      <w:r>
        <w:rPr>
          <w:rFonts w:hint="eastAsia" w:ascii="宋体" w:hAnsi="宋体" w:cs="黑体"/>
          <w:w w:val="80"/>
          <w:sz w:val="30"/>
          <w:szCs w:val="30"/>
        </w:rPr>
        <w:t>工程名称：</w:t>
      </w:r>
      <w:r>
        <w:rPr>
          <w:rFonts w:hint="eastAsia" w:ascii="宋体" w:hAnsi="宋体" w:cs="黑体"/>
          <w:w w:val="80"/>
          <w:sz w:val="30"/>
          <w:szCs w:val="30"/>
          <w:u w:val="single"/>
        </w:rPr>
        <w:t>生产基地厂房及配套用房工程（二期）工程监理</w:t>
      </w:r>
    </w:p>
    <w:p>
      <w:pPr>
        <w:spacing w:line="440" w:lineRule="exact"/>
        <w:rPr>
          <w:rFonts w:ascii="宋体" w:hAnsi="宋体" w:cs="黑体"/>
          <w:w w:val="80"/>
          <w:sz w:val="28"/>
          <w:u w:val="single"/>
        </w:rPr>
      </w:pPr>
      <w:r>
        <w:rPr>
          <w:rFonts w:hint="eastAsia" w:ascii="宋体" w:hAnsi="宋体" w:cs="黑体"/>
          <w:w w:val="80"/>
          <w:sz w:val="30"/>
          <w:szCs w:val="30"/>
        </w:rPr>
        <w:t>工程地点</w:t>
      </w:r>
      <w:r>
        <w:rPr>
          <w:rFonts w:ascii="宋体" w:hAnsi="宋体" w:cs="黑体"/>
          <w:w w:val="80"/>
          <w:sz w:val="30"/>
          <w:szCs w:val="30"/>
        </w:rPr>
        <w:t>:</w:t>
      </w:r>
      <w:r>
        <w:rPr>
          <w:rFonts w:hint="eastAsia" w:ascii="宋体" w:hAnsi="宋体" w:cs="黑体"/>
          <w:w w:val="80"/>
          <w:sz w:val="30"/>
          <w:szCs w:val="30"/>
        </w:rPr>
        <w:t xml:space="preserve"> </w:t>
      </w:r>
      <w:r>
        <w:rPr>
          <w:rFonts w:hint="eastAsia" w:ascii="宋体" w:hAnsi="宋体" w:cs="黑体"/>
          <w:w w:val="80"/>
          <w:sz w:val="30"/>
          <w:szCs w:val="30"/>
          <w:u w:val="single"/>
        </w:rPr>
        <w:t xml:space="preserve">黄埔区云埔工业区方达路2号     </w:t>
      </w:r>
    </w:p>
    <w:p>
      <w:pPr>
        <w:spacing w:line="440" w:lineRule="exact"/>
        <w:rPr>
          <w:rFonts w:ascii="宋体" w:hAnsi="宋体" w:cs="黑体"/>
          <w:w w:val="80"/>
          <w:sz w:val="28"/>
          <w:u w:val="single"/>
        </w:rPr>
      </w:pPr>
      <w:r>
        <w:rPr>
          <w:rFonts w:hint="eastAsia" w:ascii="宋体" w:hAnsi="宋体" w:cs="黑体"/>
          <w:w w:val="80"/>
          <w:sz w:val="30"/>
          <w:szCs w:val="30"/>
        </w:rPr>
        <w:t>合同编号：</w:t>
      </w:r>
      <w:r>
        <w:rPr>
          <w:rFonts w:hint="eastAsia" w:ascii="宋体" w:hAnsi="宋体" w:cs="黑体"/>
          <w:w w:val="80"/>
          <w:sz w:val="30"/>
          <w:szCs w:val="30"/>
          <w:u w:val="single"/>
        </w:rPr>
        <w:t xml:space="preserve">HPSJHT-（2021）003              </w:t>
      </w:r>
    </w:p>
    <w:p>
      <w:pPr>
        <w:spacing w:line="440" w:lineRule="exact"/>
        <w:rPr>
          <w:rFonts w:ascii="宋体" w:hAnsi="宋体"/>
          <w:w w:val="80"/>
          <w:sz w:val="24"/>
          <w:u w:val="single"/>
        </w:rPr>
      </w:pPr>
      <w:r>
        <w:rPr>
          <w:rFonts w:hint="eastAsia" w:ascii="宋体" w:hAnsi="宋体" w:cs="黑体"/>
          <w:w w:val="80"/>
          <w:sz w:val="30"/>
          <w:szCs w:val="30"/>
        </w:rPr>
        <w:t>发 包 人：</w:t>
      </w:r>
      <w:r>
        <w:rPr>
          <w:rFonts w:hint="eastAsia" w:ascii="宋体" w:hAnsi="宋体" w:cs="黑体"/>
          <w:bCs/>
          <w:w w:val="80"/>
          <w:sz w:val="28"/>
          <w:szCs w:val="28"/>
          <w:u w:val="single"/>
        </w:rPr>
        <w:t>黑牛食品（广州）有限公司</w:t>
      </w:r>
    </w:p>
    <w:p>
      <w:pPr>
        <w:spacing w:line="440" w:lineRule="exact"/>
        <w:rPr>
          <w:rFonts w:ascii="宋体" w:hAnsi="宋体"/>
          <w:w w:val="80"/>
          <w:sz w:val="24"/>
          <w:u w:val="single"/>
        </w:rPr>
      </w:pPr>
      <w:r>
        <w:rPr>
          <w:rFonts w:hint="eastAsia" w:ascii="宋体" w:hAnsi="宋体" w:cs="黑体"/>
          <w:w w:val="80"/>
          <w:sz w:val="30"/>
          <w:szCs w:val="30"/>
        </w:rPr>
        <w:t>监 理 人：</w:t>
      </w:r>
      <w:r>
        <w:rPr>
          <w:rFonts w:ascii="宋体" w:hAnsi="宋体" w:cs="黑体"/>
          <w:w w:val="80"/>
          <w:sz w:val="30"/>
          <w:szCs w:val="30"/>
          <w:u w:val="single"/>
        </w:rPr>
        <w:t xml:space="preserve">                       </w:t>
      </w:r>
      <w:r>
        <w:rPr>
          <w:rFonts w:hint="eastAsia" w:ascii="宋体" w:hAnsi="宋体" w:cs="黑体"/>
          <w:w w:val="80"/>
          <w:sz w:val="30"/>
          <w:szCs w:val="30"/>
        </w:rPr>
        <w:t xml:space="preserve">      </w:t>
      </w:r>
    </w:p>
    <w:p>
      <w:pPr>
        <w:spacing w:line="440" w:lineRule="exact"/>
        <w:rPr>
          <w:rFonts w:ascii="宋体" w:hAnsi="宋体"/>
          <w:b/>
          <w:bCs/>
          <w:w w:val="80"/>
          <w:sz w:val="28"/>
          <w:szCs w:val="28"/>
        </w:rPr>
      </w:pPr>
      <w:r>
        <w:rPr>
          <w:rFonts w:hint="eastAsia" w:ascii="宋体" w:hAnsi="宋体" w:cs="黑体"/>
          <w:w w:val="80"/>
          <w:sz w:val="30"/>
          <w:szCs w:val="30"/>
        </w:rPr>
        <w:t>签订日期：</w:t>
      </w:r>
      <w:r>
        <w:rPr>
          <w:rFonts w:ascii="宋体" w:hAnsi="宋体" w:cs="黑体"/>
          <w:w w:val="80"/>
          <w:sz w:val="30"/>
          <w:szCs w:val="30"/>
          <w:u w:val="single"/>
        </w:rPr>
        <w:t xml:space="preserve">                         </w:t>
      </w:r>
      <w:r>
        <w:rPr>
          <w:rFonts w:hint="eastAsia" w:ascii="宋体" w:hAnsi="宋体" w:cs="黑体"/>
          <w:w w:val="80"/>
          <w:sz w:val="30"/>
          <w:szCs w:val="30"/>
        </w:rPr>
        <w:t xml:space="preserve"> </w:t>
      </w:r>
    </w:p>
    <w:p>
      <w:pPr>
        <w:spacing w:line="440" w:lineRule="exact"/>
        <w:jc w:val="center"/>
        <w:rPr>
          <w:rFonts w:ascii="宋体" w:hAnsi="宋体"/>
          <w:b/>
          <w:bCs/>
          <w:w w:val="80"/>
          <w:sz w:val="28"/>
          <w:szCs w:val="28"/>
        </w:rPr>
      </w:pPr>
    </w:p>
    <w:p>
      <w:pPr>
        <w:spacing w:line="440" w:lineRule="exact"/>
        <w:jc w:val="center"/>
        <w:rPr>
          <w:rFonts w:ascii="宋体" w:hAnsi="宋体"/>
          <w:b/>
          <w:bCs/>
          <w:w w:val="80"/>
          <w:sz w:val="28"/>
          <w:szCs w:val="28"/>
        </w:rPr>
      </w:pPr>
    </w:p>
    <w:p>
      <w:pPr>
        <w:spacing w:line="440" w:lineRule="exact"/>
        <w:jc w:val="center"/>
        <w:rPr>
          <w:rFonts w:ascii="宋体" w:hAnsi="宋体"/>
          <w:b/>
          <w:bCs/>
          <w:w w:val="80"/>
          <w:sz w:val="28"/>
          <w:szCs w:val="28"/>
        </w:rPr>
      </w:pPr>
    </w:p>
    <w:p>
      <w:pPr>
        <w:spacing w:line="440" w:lineRule="exact"/>
        <w:jc w:val="center"/>
        <w:rPr>
          <w:rFonts w:ascii="宋体" w:hAnsi="宋体" w:cs="宋体"/>
          <w:b/>
          <w:bCs/>
          <w:w w:val="80"/>
          <w:sz w:val="36"/>
          <w:szCs w:val="36"/>
        </w:rPr>
      </w:pPr>
    </w:p>
    <w:p>
      <w:pPr>
        <w:spacing w:line="440" w:lineRule="exact"/>
        <w:jc w:val="center"/>
        <w:rPr>
          <w:rFonts w:ascii="宋体" w:hAnsi="宋体" w:cs="宋体"/>
          <w:b/>
          <w:bCs/>
          <w:w w:val="80"/>
          <w:sz w:val="36"/>
          <w:szCs w:val="36"/>
        </w:rPr>
      </w:pPr>
    </w:p>
    <w:p>
      <w:pPr>
        <w:spacing w:line="440" w:lineRule="exact"/>
        <w:jc w:val="center"/>
        <w:rPr>
          <w:rFonts w:ascii="宋体" w:hAnsi="宋体" w:cs="宋体"/>
          <w:b/>
          <w:bCs/>
          <w:w w:val="80"/>
          <w:sz w:val="36"/>
          <w:szCs w:val="36"/>
        </w:rPr>
      </w:pPr>
      <w:r>
        <w:rPr>
          <w:rFonts w:hint="eastAsia" w:ascii="宋体" w:hAnsi="宋体" w:cs="宋体"/>
          <w:b/>
          <w:bCs/>
          <w:w w:val="80"/>
          <w:sz w:val="36"/>
          <w:szCs w:val="36"/>
        </w:rPr>
        <w:t>第一部分 协议书</w:t>
      </w:r>
    </w:p>
    <w:p>
      <w:pPr>
        <w:spacing w:line="440" w:lineRule="exact"/>
        <w:rPr>
          <w:rFonts w:ascii="宋体" w:hAnsi="宋体"/>
          <w:b/>
          <w:w w:val="80"/>
          <w:sz w:val="24"/>
          <w:szCs w:val="24"/>
        </w:rPr>
      </w:pPr>
      <w:r>
        <w:rPr>
          <w:rFonts w:hint="eastAsia" w:ascii="宋体" w:hAnsi="宋体"/>
          <w:b/>
          <w:w w:val="80"/>
          <w:sz w:val="24"/>
          <w:szCs w:val="24"/>
        </w:rPr>
        <w:t>发包人：黑牛食品（广州）有限公司(以下简称甲方)   统一社会信用代码：91440101583366329Y</w:t>
      </w:r>
    </w:p>
    <w:p>
      <w:pPr>
        <w:spacing w:line="440" w:lineRule="exact"/>
        <w:rPr>
          <w:rFonts w:ascii="宋体" w:hAnsi="宋体"/>
          <w:b/>
          <w:w w:val="80"/>
          <w:sz w:val="24"/>
          <w:szCs w:val="24"/>
        </w:rPr>
      </w:pPr>
      <w:r>
        <w:rPr>
          <w:rFonts w:hint="eastAsia" w:ascii="宋体" w:hAnsi="宋体"/>
          <w:b/>
          <w:w w:val="80"/>
          <w:sz w:val="24"/>
          <w:szCs w:val="24"/>
        </w:rPr>
        <w:t>监理人：                        (以下简称乙方)   统一社会信用代码：</w:t>
      </w:r>
    </w:p>
    <w:p>
      <w:pPr>
        <w:adjustRightInd w:val="0"/>
        <w:snapToGrid w:val="0"/>
        <w:spacing w:line="440" w:lineRule="exact"/>
        <w:ind w:firstLine="384" w:firstLineChars="200"/>
        <w:rPr>
          <w:rFonts w:hint="eastAsia" w:ascii="宋体" w:hAnsi="宋体" w:cs="宋体"/>
          <w:w w:val="80"/>
          <w:sz w:val="24"/>
          <w:szCs w:val="24"/>
        </w:rPr>
      </w:pPr>
    </w:p>
    <w:p>
      <w:pPr>
        <w:adjustRightInd w:val="0"/>
        <w:snapToGrid w:val="0"/>
        <w:spacing w:line="440" w:lineRule="exact"/>
        <w:ind w:firstLine="384" w:firstLineChars="200"/>
        <w:rPr>
          <w:rFonts w:ascii="宋体" w:hAnsi="宋体"/>
          <w:w w:val="80"/>
          <w:sz w:val="24"/>
          <w:szCs w:val="24"/>
          <w:u w:val="single"/>
        </w:rPr>
      </w:pPr>
      <w:r>
        <w:rPr>
          <w:rFonts w:hint="eastAsia" w:ascii="宋体" w:hAnsi="宋体" w:cs="宋体"/>
          <w:w w:val="80"/>
          <w:sz w:val="24"/>
          <w:szCs w:val="24"/>
        </w:rPr>
        <w:t>根据《民法典》及国家有关法规规定，甲方委托乙方对生产基地厂房及配套用房工程（二期）工程监理，乙方提供监理服务，结合本工程的具体情况，为明确责任，协作配合，确保工程质量，经甲乙双方协商一致，签订本合同，共同遵守。</w:t>
      </w:r>
    </w:p>
    <w:p>
      <w:pPr>
        <w:spacing w:line="440" w:lineRule="exact"/>
        <w:ind w:firstLine="382" w:firstLineChars="198"/>
        <w:outlineLvl w:val="0"/>
        <w:rPr>
          <w:rFonts w:ascii="宋体" w:hAnsi="宋体"/>
          <w:b/>
          <w:bCs/>
          <w:w w:val="80"/>
          <w:sz w:val="24"/>
          <w:szCs w:val="24"/>
        </w:rPr>
      </w:pPr>
      <w:r>
        <w:rPr>
          <w:rFonts w:hint="eastAsia" w:ascii="宋体" w:hAnsi="宋体" w:cs="宋体"/>
          <w:b/>
          <w:bCs/>
          <w:w w:val="80"/>
          <w:sz w:val="24"/>
          <w:szCs w:val="24"/>
        </w:rPr>
        <w:t>一、工程概况</w:t>
      </w:r>
    </w:p>
    <w:p>
      <w:pPr>
        <w:adjustRightInd w:val="0"/>
        <w:snapToGrid w:val="0"/>
        <w:spacing w:line="440" w:lineRule="exact"/>
        <w:ind w:firstLine="380" w:firstLineChars="198"/>
        <w:rPr>
          <w:rFonts w:ascii="宋体" w:hAnsi="宋体"/>
          <w:w w:val="80"/>
          <w:sz w:val="24"/>
          <w:szCs w:val="24"/>
        </w:rPr>
      </w:pPr>
      <w:r>
        <w:rPr>
          <w:rFonts w:ascii="宋体" w:hAnsi="宋体" w:cs="宋体"/>
          <w:w w:val="80"/>
          <w:sz w:val="24"/>
          <w:szCs w:val="24"/>
        </w:rPr>
        <w:t>1.</w:t>
      </w:r>
      <w:r>
        <w:rPr>
          <w:rFonts w:hint="eastAsia" w:ascii="宋体" w:hAnsi="宋体" w:cs="宋体"/>
          <w:w w:val="80"/>
          <w:sz w:val="24"/>
          <w:szCs w:val="24"/>
        </w:rPr>
        <w:t>工程名称：生产基地厂房及配套用房工程（二期）工程监理。</w:t>
      </w:r>
    </w:p>
    <w:p>
      <w:pPr>
        <w:adjustRightInd w:val="0"/>
        <w:snapToGrid w:val="0"/>
        <w:spacing w:line="440" w:lineRule="exact"/>
        <w:ind w:firstLine="380" w:firstLineChars="198"/>
        <w:rPr>
          <w:rFonts w:ascii="宋体" w:hAnsi="宋体"/>
          <w:w w:val="80"/>
          <w:sz w:val="24"/>
          <w:szCs w:val="24"/>
        </w:rPr>
      </w:pPr>
      <w:r>
        <w:rPr>
          <w:rFonts w:ascii="宋体" w:hAnsi="宋体" w:cs="宋体"/>
          <w:w w:val="80"/>
          <w:sz w:val="24"/>
          <w:szCs w:val="24"/>
        </w:rPr>
        <w:t>2.</w:t>
      </w:r>
      <w:r>
        <w:rPr>
          <w:rFonts w:hint="eastAsia" w:ascii="宋体" w:hAnsi="宋体" w:cs="宋体"/>
          <w:w w:val="80"/>
          <w:sz w:val="24"/>
          <w:szCs w:val="24"/>
        </w:rPr>
        <w:t>工程地点：黄埔区云埔工业区方达路2号；</w:t>
      </w:r>
    </w:p>
    <w:p>
      <w:pPr>
        <w:adjustRightInd w:val="0"/>
        <w:snapToGrid w:val="0"/>
        <w:spacing w:line="440" w:lineRule="exact"/>
        <w:ind w:firstLine="384" w:firstLineChars="200"/>
        <w:rPr>
          <w:rFonts w:ascii="宋体" w:hAnsi="宋体" w:cs="宋体"/>
          <w:w w:val="80"/>
          <w:sz w:val="24"/>
          <w:szCs w:val="24"/>
          <w:u w:val="none"/>
        </w:rPr>
      </w:pPr>
      <w:r>
        <w:rPr>
          <w:rFonts w:ascii="宋体" w:hAnsi="宋体" w:cs="宋体"/>
          <w:w w:val="80"/>
          <w:sz w:val="24"/>
          <w:szCs w:val="24"/>
        </w:rPr>
        <w:t>3.</w:t>
      </w:r>
      <w:r>
        <w:rPr>
          <w:rFonts w:hint="eastAsia" w:ascii="宋体" w:hAnsi="宋体" w:cs="宋体"/>
          <w:w w:val="80"/>
          <w:sz w:val="24"/>
          <w:szCs w:val="24"/>
        </w:rPr>
        <w:t>工程规模：</w:t>
      </w:r>
      <w:r>
        <w:rPr>
          <w:rFonts w:hint="eastAsia" w:ascii="宋体" w:hAnsi="宋体" w:cs="宋体"/>
          <w:w w:val="80"/>
          <w:sz w:val="24"/>
          <w:szCs w:val="24"/>
        </w:rPr>
        <w:t>生产基地厂房及配套用房工程（二期）</w:t>
      </w:r>
      <w:r>
        <w:rPr>
          <w:rFonts w:hint="eastAsia" w:ascii="宋体" w:hAnsi="宋体" w:cs="宋体"/>
          <w:w w:val="80"/>
          <w:sz w:val="24"/>
          <w:szCs w:val="24"/>
        </w:rPr>
        <w:t>，该项目</w:t>
      </w:r>
      <w:r>
        <w:rPr>
          <w:rFonts w:hint="eastAsia" w:ascii="宋体" w:hAnsi="宋体" w:cs="宋体"/>
          <w:w w:val="80"/>
          <w:sz w:val="24"/>
          <w:szCs w:val="24"/>
        </w:rPr>
        <w:t>规划用地面积</w:t>
      </w:r>
      <w:r>
        <w:rPr>
          <w:rFonts w:ascii="宋体" w:hAnsi="宋体" w:cs="宋体"/>
          <w:w w:val="80"/>
          <w:sz w:val="24"/>
          <w:szCs w:val="24"/>
        </w:rPr>
        <w:t>7540</w:t>
      </w:r>
      <w:r>
        <w:rPr>
          <w:rFonts w:hint="eastAsia" w:ascii="宋体" w:hAnsi="宋体" w:cs="宋体"/>
          <w:w w:val="80"/>
          <w:sz w:val="24"/>
          <w:szCs w:val="24"/>
        </w:rPr>
        <w:t>平方米，总计容面积</w:t>
      </w:r>
      <w:r>
        <w:rPr>
          <w:rFonts w:ascii="宋体" w:hAnsi="宋体" w:cs="宋体"/>
          <w:w w:val="80"/>
          <w:sz w:val="24"/>
          <w:szCs w:val="24"/>
          <w:highlight w:val="none"/>
        </w:rPr>
        <w:t>68227</w:t>
      </w:r>
      <w:r>
        <w:rPr>
          <w:rFonts w:hint="eastAsia" w:ascii="宋体" w:hAnsi="宋体" w:cs="宋体"/>
          <w:w w:val="80"/>
          <w:sz w:val="24"/>
          <w:szCs w:val="24"/>
        </w:rPr>
        <w:t>平方米（暂定），总建筑面积</w:t>
      </w:r>
      <w:r>
        <w:rPr>
          <w:rFonts w:ascii="宋体" w:hAnsi="宋体" w:cs="宋体"/>
          <w:w w:val="80"/>
          <w:sz w:val="24"/>
          <w:szCs w:val="24"/>
        </w:rPr>
        <w:t>69738</w:t>
      </w:r>
      <w:r>
        <w:rPr>
          <w:rFonts w:hint="eastAsia" w:ascii="宋体" w:hAnsi="宋体" w:cs="宋体"/>
          <w:w w:val="80"/>
          <w:sz w:val="24"/>
          <w:szCs w:val="24"/>
        </w:rPr>
        <w:t>平方米（暂定）。其中</w:t>
      </w:r>
      <w:r>
        <w:rPr>
          <w:rFonts w:ascii="宋体" w:hAnsi="宋体" w:cs="宋体"/>
          <w:w w:val="80"/>
          <w:sz w:val="24"/>
          <w:szCs w:val="24"/>
        </w:rPr>
        <w:t>4</w:t>
      </w:r>
      <w:r>
        <w:rPr>
          <w:rFonts w:hint="eastAsia" w:ascii="宋体" w:hAnsi="宋体" w:cs="宋体"/>
          <w:w w:val="80"/>
          <w:sz w:val="24"/>
          <w:szCs w:val="24"/>
        </w:rPr>
        <w:t>、</w:t>
      </w:r>
      <w:r>
        <w:rPr>
          <w:rFonts w:ascii="宋体" w:hAnsi="宋体" w:cs="宋体"/>
          <w:w w:val="80"/>
          <w:sz w:val="24"/>
          <w:szCs w:val="24"/>
        </w:rPr>
        <w:t>5</w:t>
      </w:r>
      <w:r>
        <w:rPr>
          <w:rFonts w:hint="eastAsia" w:ascii="宋体" w:hAnsi="宋体" w:cs="宋体"/>
          <w:w w:val="80"/>
          <w:sz w:val="24"/>
          <w:szCs w:val="24"/>
        </w:rPr>
        <w:t>号厂房</w:t>
      </w:r>
      <w:r>
        <w:rPr>
          <w:rFonts w:hint="eastAsia" w:ascii="宋体" w:hAnsi="宋体" w:cs="宋体"/>
          <w:w w:val="80"/>
          <w:sz w:val="24"/>
          <w:szCs w:val="24"/>
        </w:rPr>
        <w:t>，</w:t>
      </w:r>
      <w:r>
        <w:rPr>
          <w:rFonts w:hint="eastAsia" w:ascii="宋体" w:hAnsi="宋体" w:cs="宋体"/>
          <w:w w:val="80"/>
          <w:sz w:val="24"/>
          <w:szCs w:val="24"/>
        </w:rPr>
        <w:t>地上</w:t>
      </w:r>
      <w:r>
        <w:rPr>
          <w:rFonts w:ascii="宋体" w:hAnsi="宋体" w:cs="宋体"/>
          <w:w w:val="80"/>
          <w:sz w:val="24"/>
          <w:szCs w:val="24"/>
        </w:rPr>
        <w:t>12</w:t>
      </w:r>
      <w:r>
        <w:rPr>
          <w:rFonts w:hint="eastAsia" w:ascii="宋体" w:hAnsi="宋体" w:cs="宋体"/>
          <w:w w:val="80"/>
          <w:sz w:val="24"/>
          <w:szCs w:val="24"/>
        </w:rPr>
        <w:t>层，建筑总高</w:t>
      </w:r>
      <w:r>
        <w:rPr>
          <w:rFonts w:ascii="宋体" w:hAnsi="宋体" w:cs="宋体"/>
          <w:w w:val="80"/>
          <w:sz w:val="24"/>
          <w:szCs w:val="24"/>
        </w:rPr>
        <w:t>60</w:t>
      </w:r>
      <w:r>
        <w:rPr>
          <w:rFonts w:hint="eastAsia" w:ascii="宋体" w:hAnsi="宋体" w:cs="宋体"/>
          <w:w w:val="80"/>
          <w:sz w:val="24"/>
          <w:szCs w:val="24"/>
        </w:rPr>
        <w:t>米，计容面积</w:t>
      </w:r>
      <w:r>
        <w:rPr>
          <w:rFonts w:ascii="宋体" w:hAnsi="宋体" w:cs="宋体"/>
          <w:w w:val="80"/>
          <w:sz w:val="24"/>
          <w:szCs w:val="24"/>
        </w:rPr>
        <w:t>59592</w:t>
      </w:r>
      <w:r>
        <w:rPr>
          <w:rFonts w:hint="eastAsia" w:ascii="宋体" w:hAnsi="宋体" w:cs="宋体"/>
          <w:w w:val="80"/>
          <w:sz w:val="24"/>
          <w:szCs w:val="24"/>
        </w:rPr>
        <w:t>平方米（暂定），建筑面积</w:t>
      </w:r>
      <w:r>
        <w:rPr>
          <w:rFonts w:ascii="宋体" w:hAnsi="宋体" w:cs="宋体"/>
          <w:w w:val="80"/>
          <w:sz w:val="24"/>
          <w:szCs w:val="24"/>
        </w:rPr>
        <w:t>60202</w:t>
      </w:r>
      <w:r>
        <w:rPr>
          <w:rFonts w:hint="eastAsia" w:ascii="宋体" w:hAnsi="宋体" w:cs="宋体"/>
          <w:w w:val="80"/>
          <w:sz w:val="24"/>
          <w:szCs w:val="24"/>
        </w:rPr>
        <w:t>平方米（暂定）；</w:t>
      </w:r>
      <w:r>
        <w:rPr>
          <w:rFonts w:ascii="宋体" w:hAnsi="宋体" w:cs="宋体"/>
          <w:w w:val="80"/>
          <w:sz w:val="24"/>
          <w:szCs w:val="24"/>
        </w:rPr>
        <w:t>6</w:t>
      </w:r>
      <w:r>
        <w:rPr>
          <w:rFonts w:hint="eastAsia" w:ascii="宋体" w:hAnsi="宋体" w:cs="宋体"/>
          <w:w w:val="80"/>
          <w:sz w:val="24"/>
          <w:szCs w:val="24"/>
        </w:rPr>
        <w:t>号厂房</w:t>
      </w:r>
      <w:r>
        <w:rPr>
          <w:rFonts w:hint="eastAsia" w:ascii="宋体" w:hAnsi="宋体" w:cs="宋体"/>
          <w:w w:val="80"/>
          <w:sz w:val="24"/>
          <w:szCs w:val="24"/>
        </w:rPr>
        <w:t>，</w:t>
      </w:r>
      <w:r>
        <w:rPr>
          <w:rFonts w:hint="eastAsia" w:ascii="宋体" w:hAnsi="宋体" w:cs="宋体"/>
          <w:w w:val="80"/>
          <w:sz w:val="24"/>
          <w:szCs w:val="24"/>
        </w:rPr>
        <w:t>地上</w:t>
      </w:r>
      <w:r>
        <w:rPr>
          <w:rFonts w:ascii="宋体" w:hAnsi="宋体" w:cs="宋体"/>
          <w:w w:val="80"/>
          <w:sz w:val="24"/>
          <w:szCs w:val="24"/>
        </w:rPr>
        <w:t>9</w:t>
      </w:r>
      <w:r>
        <w:rPr>
          <w:rFonts w:hint="eastAsia" w:ascii="宋体" w:hAnsi="宋体" w:cs="宋体"/>
          <w:w w:val="80"/>
          <w:sz w:val="24"/>
          <w:szCs w:val="24"/>
        </w:rPr>
        <w:t>层，建筑总高</w:t>
      </w:r>
      <w:r>
        <w:rPr>
          <w:rFonts w:ascii="宋体" w:hAnsi="宋体" w:cs="宋体"/>
          <w:w w:val="80"/>
          <w:sz w:val="24"/>
          <w:szCs w:val="24"/>
        </w:rPr>
        <w:t>46.2</w:t>
      </w:r>
      <w:r>
        <w:rPr>
          <w:rFonts w:hint="eastAsia" w:ascii="宋体" w:hAnsi="宋体" w:cs="宋体"/>
          <w:w w:val="80"/>
          <w:sz w:val="24"/>
          <w:szCs w:val="24"/>
        </w:rPr>
        <w:t>米，计容面积</w:t>
      </w:r>
      <w:r>
        <w:rPr>
          <w:rFonts w:ascii="宋体" w:hAnsi="宋体" w:cs="宋体"/>
          <w:w w:val="80"/>
          <w:sz w:val="24"/>
          <w:szCs w:val="24"/>
        </w:rPr>
        <w:t>8620</w:t>
      </w:r>
      <w:r>
        <w:rPr>
          <w:rFonts w:hint="eastAsia" w:ascii="宋体" w:hAnsi="宋体" w:cs="宋体"/>
          <w:w w:val="80"/>
          <w:sz w:val="24"/>
          <w:szCs w:val="24"/>
        </w:rPr>
        <w:t>平方米（暂定），建筑面积</w:t>
      </w:r>
      <w:r>
        <w:rPr>
          <w:rFonts w:ascii="宋体" w:hAnsi="宋体" w:cs="宋体"/>
          <w:w w:val="80"/>
          <w:sz w:val="24"/>
          <w:szCs w:val="24"/>
        </w:rPr>
        <w:t>8760</w:t>
      </w:r>
      <w:r>
        <w:rPr>
          <w:rFonts w:hint="eastAsia" w:ascii="宋体" w:hAnsi="宋体" w:cs="宋体"/>
          <w:w w:val="80"/>
          <w:sz w:val="24"/>
          <w:szCs w:val="24"/>
        </w:rPr>
        <w:t>平方米（暂定）；地下设备房</w:t>
      </w:r>
      <w:r>
        <w:rPr>
          <w:rFonts w:hint="eastAsia" w:ascii="宋体" w:hAnsi="宋体" w:cs="宋体"/>
          <w:w w:val="80"/>
          <w:sz w:val="24"/>
          <w:szCs w:val="24"/>
        </w:rPr>
        <w:t>，</w:t>
      </w:r>
      <w:r>
        <w:rPr>
          <w:rFonts w:hint="eastAsia" w:ascii="宋体" w:hAnsi="宋体" w:cs="宋体"/>
          <w:w w:val="80"/>
          <w:sz w:val="24"/>
          <w:szCs w:val="24"/>
        </w:rPr>
        <w:t>地下一层，建筑高度</w:t>
      </w:r>
      <w:r>
        <w:rPr>
          <w:rFonts w:ascii="宋体" w:hAnsi="宋体" w:cs="宋体"/>
          <w:w w:val="80"/>
          <w:sz w:val="24"/>
          <w:szCs w:val="24"/>
        </w:rPr>
        <w:t>5.2</w:t>
      </w:r>
      <w:r>
        <w:rPr>
          <w:rFonts w:hint="eastAsia" w:ascii="宋体" w:hAnsi="宋体" w:cs="宋体"/>
          <w:w w:val="80"/>
          <w:sz w:val="24"/>
          <w:szCs w:val="24"/>
        </w:rPr>
        <w:t>米，计容面积</w:t>
      </w:r>
      <w:r>
        <w:rPr>
          <w:rFonts w:ascii="宋体" w:hAnsi="宋体" w:cs="宋体"/>
          <w:w w:val="80"/>
          <w:sz w:val="24"/>
          <w:szCs w:val="24"/>
        </w:rPr>
        <w:t>0</w:t>
      </w:r>
      <w:r>
        <w:rPr>
          <w:rFonts w:hint="eastAsia" w:ascii="宋体" w:hAnsi="宋体" w:cs="宋体"/>
          <w:w w:val="80"/>
          <w:sz w:val="24"/>
          <w:szCs w:val="24"/>
        </w:rPr>
        <w:t>（暂定），建筑面积</w:t>
      </w:r>
      <w:r>
        <w:rPr>
          <w:rFonts w:ascii="宋体" w:hAnsi="宋体" w:cs="宋体"/>
          <w:w w:val="80"/>
          <w:sz w:val="24"/>
          <w:szCs w:val="24"/>
        </w:rPr>
        <w:t>681</w:t>
      </w:r>
      <w:r>
        <w:rPr>
          <w:rFonts w:hint="eastAsia" w:ascii="宋体" w:hAnsi="宋体" w:cs="宋体"/>
          <w:w w:val="80"/>
          <w:sz w:val="24"/>
          <w:szCs w:val="24"/>
        </w:rPr>
        <w:t>平方米（暂定）；地下设备房梯屋</w:t>
      </w:r>
      <w:r>
        <w:rPr>
          <w:rFonts w:hint="eastAsia" w:ascii="宋体" w:hAnsi="宋体" w:cs="宋体"/>
          <w:w w:val="80"/>
          <w:sz w:val="24"/>
          <w:szCs w:val="24"/>
        </w:rPr>
        <w:t>，</w:t>
      </w:r>
      <w:r>
        <w:rPr>
          <w:rFonts w:hint="eastAsia" w:ascii="宋体" w:hAnsi="宋体" w:cs="宋体"/>
          <w:w w:val="80"/>
          <w:sz w:val="24"/>
          <w:szCs w:val="24"/>
        </w:rPr>
        <w:t>地上一层，建筑高度</w:t>
      </w:r>
      <w:r>
        <w:rPr>
          <w:rFonts w:ascii="宋体" w:hAnsi="宋体" w:cs="宋体"/>
          <w:w w:val="80"/>
          <w:sz w:val="24"/>
          <w:szCs w:val="24"/>
        </w:rPr>
        <w:t>3.2</w:t>
      </w:r>
      <w:r>
        <w:rPr>
          <w:rFonts w:hint="eastAsia" w:ascii="宋体" w:hAnsi="宋体" w:cs="宋体"/>
          <w:w w:val="80"/>
          <w:sz w:val="24"/>
          <w:szCs w:val="24"/>
        </w:rPr>
        <w:t>米，计容面积</w:t>
      </w:r>
      <w:r>
        <w:rPr>
          <w:rFonts w:ascii="宋体" w:hAnsi="宋体" w:cs="宋体"/>
          <w:w w:val="80"/>
          <w:sz w:val="24"/>
          <w:szCs w:val="24"/>
        </w:rPr>
        <w:t>15</w:t>
      </w:r>
      <w:r>
        <w:rPr>
          <w:rFonts w:hint="eastAsia" w:ascii="宋体" w:hAnsi="宋体" w:cs="宋体"/>
          <w:w w:val="80"/>
          <w:sz w:val="24"/>
          <w:szCs w:val="24"/>
        </w:rPr>
        <w:t>平方米（暂定），建筑面积</w:t>
      </w:r>
      <w:r>
        <w:rPr>
          <w:rFonts w:ascii="宋体" w:hAnsi="宋体" w:cs="宋体"/>
          <w:w w:val="80"/>
          <w:sz w:val="24"/>
          <w:szCs w:val="24"/>
        </w:rPr>
        <w:t>15</w:t>
      </w:r>
      <w:r>
        <w:rPr>
          <w:rFonts w:hint="eastAsia" w:ascii="宋体" w:hAnsi="宋体" w:cs="宋体"/>
          <w:w w:val="80"/>
          <w:sz w:val="24"/>
          <w:szCs w:val="24"/>
        </w:rPr>
        <w:t>平方米（暂定）；地下雨水调蓄池</w:t>
      </w:r>
      <w:r>
        <w:rPr>
          <w:rFonts w:hint="eastAsia" w:ascii="宋体" w:hAnsi="宋体" w:cs="宋体"/>
          <w:w w:val="80"/>
          <w:sz w:val="24"/>
          <w:szCs w:val="24"/>
        </w:rPr>
        <w:t>，</w:t>
      </w:r>
      <w:r>
        <w:rPr>
          <w:rFonts w:hint="eastAsia" w:ascii="宋体" w:hAnsi="宋体" w:cs="宋体"/>
          <w:w w:val="80"/>
          <w:sz w:val="24"/>
          <w:szCs w:val="24"/>
        </w:rPr>
        <w:t>地下一层，建筑高度</w:t>
      </w:r>
      <w:r>
        <w:rPr>
          <w:rFonts w:ascii="宋体" w:hAnsi="宋体" w:cs="宋体"/>
          <w:w w:val="80"/>
          <w:sz w:val="24"/>
          <w:szCs w:val="24"/>
        </w:rPr>
        <w:t>3.2</w:t>
      </w:r>
      <w:r>
        <w:rPr>
          <w:rFonts w:hint="eastAsia" w:ascii="宋体" w:hAnsi="宋体" w:cs="宋体"/>
          <w:w w:val="80"/>
          <w:sz w:val="24"/>
          <w:szCs w:val="24"/>
        </w:rPr>
        <w:t>米，计容面积</w:t>
      </w:r>
      <w:r>
        <w:rPr>
          <w:rFonts w:ascii="宋体" w:hAnsi="宋体" w:cs="宋体"/>
          <w:w w:val="80"/>
          <w:sz w:val="24"/>
          <w:szCs w:val="24"/>
        </w:rPr>
        <w:t>0</w:t>
      </w:r>
      <w:r>
        <w:rPr>
          <w:rFonts w:hint="eastAsia" w:ascii="宋体" w:hAnsi="宋体" w:cs="宋体"/>
          <w:w w:val="80"/>
          <w:sz w:val="24"/>
          <w:szCs w:val="24"/>
        </w:rPr>
        <w:t>（暂定），建筑面积</w:t>
      </w:r>
      <w:r>
        <w:rPr>
          <w:rFonts w:ascii="宋体" w:hAnsi="宋体" w:cs="宋体"/>
          <w:w w:val="80"/>
          <w:sz w:val="24"/>
          <w:szCs w:val="24"/>
        </w:rPr>
        <w:t>80</w:t>
      </w:r>
      <w:r>
        <w:rPr>
          <w:rFonts w:hint="eastAsia" w:ascii="宋体" w:hAnsi="宋体" w:cs="宋体"/>
          <w:w w:val="80"/>
          <w:sz w:val="24"/>
          <w:szCs w:val="24"/>
        </w:rPr>
        <w:t>平方米（暂定）。详见甲方提供的施工图纸。</w:t>
      </w:r>
    </w:p>
    <w:p>
      <w:pPr>
        <w:spacing w:line="440" w:lineRule="exact"/>
        <w:ind w:firstLine="386" w:firstLineChars="200"/>
        <w:rPr>
          <w:rFonts w:ascii="宋体" w:hAnsi="宋体"/>
          <w:b/>
          <w:w w:val="80"/>
          <w:sz w:val="24"/>
          <w:szCs w:val="24"/>
        </w:rPr>
      </w:pPr>
      <w:r>
        <w:rPr>
          <w:rFonts w:hint="eastAsia" w:ascii="宋体" w:hAnsi="宋体"/>
          <w:b/>
          <w:w w:val="80"/>
          <w:sz w:val="24"/>
          <w:szCs w:val="24"/>
        </w:rPr>
        <w:t>二、本合同依据下列文件签订</w:t>
      </w:r>
    </w:p>
    <w:p>
      <w:pPr>
        <w:spacing w:line="440" w:lineRule="exact"/>
        <w:ind w:firstLine="576" w:firstLineChars="300"/>
        <w:rPr>
          <w:rFonts w:ascii="宋体" w:hAnsi="宋体"/>
          <w:bCs/>
          <w:w w:val="80"/>
        </w:rPr>
      </w:pPr>
      <w:r>
        <w:rPr>
          <w:rFonts w:hint="eastAsia" w:ascii="宋体" w:hAnsi="宋体"/>
          <w:bCs/>
          <w:w w:val="80"/>
          <w:sz w:val="24"/>
          <w:szCs w:val="24"/>
        </w:rPr>
        <w:t>见专用条件第一条。</w:t>
      </w:r>
    </w:p>
    <w:p>
      <w:pPr>
        <w:spacing w:line="440" w:lineRule="exact"/>
        <w:ind w:firstLine="386" w:firstLineChars="200"/>
        <w:outlineLvl w:val="0"/>
        <w:rPr>
          <w:rFonts w:ascii="宋体" w:hAnsi="宋体"/>
          <w:b/>
          <w:bCs/>
          <w:w w:val="80"/>
          <w:sz w:val="24"/>
          <w:szCs w:val="24"/>
        </w:rPr>
      </w:pPr>
      <w:r>
        <w:rPr>
          <w:rFonts w:hint="eastAsia" w:ascii="宋体" w:hAnsi="宋体" w:cs="宋体"/>
          <w:b/>
          <w:bCs/>
          <w:w w:val="80"/>
          <w:sz w:val="24"/>
          <w:szCs w:val="24"/>
        </w:rPr>
        <w:t>三、组成本合同的文件</w:t>
      </w:r>
    </w:p>
    <w:p>
      <w:pPr>
        <w:spacing w:line="440" w:lineRule="exact"/>
        <w:ind w:firstLine="432" w:firstLineChars="225"/>
        <w:rPr>
          <w:rFonts w:ascii="宋体" w:hAnsi="宋体" w:cs="宋体"/>
          <w:w w:val="80"/>
          <w:sz w:val="24"/>
          <w:szCs w:val="24"/>
        </w:rPr>
      </w:pPr>
      <w:r>
        <w:rPr>
          <w:rFonts w:ascii="宋体" w:hAnsi="宋体" w:cs="宋体"/>
          <w:w w:val="80"/>
          <w:sz w:val="24"/>
          <w:szCs w:val="24"/>
        </w:rPr>
        <w:t>1.</w:t>
      </w:r>
      <w:r>
        <w:rPr>
          <w:rFonts w:hint="eastAsia" w:ascii="宋体" w:hAnsi="宋体" w:cs="宋体"/>
          <w:w w:val="80"/>
          <w:sz w:val="24"/>
          <w:szCs w:val="24"/>
        </w:rPr>
        <w:t>协议书；</w:t>
      </w:r>
    </w:p>
    <w:p>
      <w:pPr>
        <w:spacing w:line="440" w:lineRule="exact"/>
        <w:ind w:firstLine="432" w:firstLineChars="225"/>
        <w:rPr>
          <w:rFonts w:ascii="宋体" w:hAnsi="宋体" w:cs="宋体"/>
          <w:w w:val="80"/>
          <w:sz w:val="24"/>
          <w:szCs w:val="24"/>
        </w:rPr>
      </w:pPr>
      <w:r>
        <w:rPr>
          <w:rFonts w:hint="eastAsia" w:ascii="宋体" w:hAnsi="宋体" w:cs="宋体"/>
          <w:w w:val="80"/>
          <w:sz w:val="24"/>
          <w:szCs w:val="24"/>
        </w:rPr>
        <w:t>2.中标通知书（如有）；</w:t>
      </w:r>
    </w:p>
    <w:p>
      <w:pPr>
        <w:spacing w:line="440" w:lineRule="exact"/>
        <w:ind w:firstLine="432" w:firstLineChars="225"/>
        <w:rPr>
          <w:rFonts w:ascii="宋体" w:hAnsi="宋体" w:cs="宋体"/>
          <w:w w:val="80"/>
          <w:sz w:val="24"/>
          <w:szCs w:val="24"/>
        </w:rPr>
      </w:pPr>
      <w:r>
        <w:rPr>
          <w:rFonts w:hint="eastAsia" w:ascii="宋体" w:hAnsi="宋体" w:cs="宋体"/>
          <w:w w:val="80"/>
          <w:sz w:val="24"/>
          <w:szCs w:val="24"/>
        </w:rPr>
        <w:t>3.投标文件（适用于招标工程）或监理与相关服务建议书（适用于非招标工程）；</w:t>
      </w:r>
    </w:p>
    <w:p>
      <w:pPr>
        <w:spacing w:line="440" w:lineRule="exact"/>
        <w:ind w:firstLine="432" w:firstLineChars="225"/>
        <w:rPr>
          <w:rFonts w:ascii="宋体" w:hAnsi="宋体"/>
          <w:w w:val="80"/>
          <w:sz w:val="24"/>
          <w:szCs w:val="24"/>
        </w:rPr>
      </w:pPr>
      <w:r>
        <w:rPr>
          <w:rFonts w:hint="eastAsia" w:ascii="宋体" w:hAnsi="宋体" w:cs="宋体"/>
          <w:w w:val="80"/>
          <w:sz w:val="24"/>
          <w:szCs w:val="24"/>
        </w:rPr>
        <w:t>4</w:t>
      </w:r>
      <w:r>
        <w:rPr>
          <w:rFonts w:ascii="宋体" w:hAnsi="宋体" w:cs="宋体"/>
          <w:w w:val="80"/>
          <w:sz w:val="24"/>
          <w:szCs w:val="24"/>
        </w:rPr>
        <w:t>.</w:t>
      </w:r>
      <w:r>
        <w:rPr>
          <w:rFonts w:hint="eastAsia" w:ascii="宋体" w:hAnsi="宋体" w:cs="宋体"/>
          <w:w w:val="80"/>
          <w:sz w:val="24"/>
          <w:szCs w:val="24"/>
        </w:rPr>
        <w:t>本合同专用条件；</w:t>
      </w:r>
    </w:p>
    <w:p>
      <w:pPr>
        <w:spacing w:line="440" w:lineRule="exact"/>
        <w:ind w:firstLine="432" w:firstLineChars="225"/>
        <w:rPr>
          <w:rFonts w:ascii="宋体" w:hAnsi="宋体"/>
          <w:w w:val="80"/>
          <w:sz w:val="24"/>
          <w:szCs w:val="24"/>
        </w:rPr>
      </w:pPr>
      <w:r>
        <w:rPr>
          <w:rFonts w:ascii="宋体" w:hAnsi="宋体" w:cs="宋体"/>
          <w:w w:val="80"/>
          <w:sz w:val="24"/>
          <w:szCs w:val="24"/>
        </w:rPr>
        <w:t>5.</w:t>
      </w:r>
      <w:r>
        <w:rPr>
          <w:rFonts w:hint="eastAsia" w:ascii="宋体" w:hAnsi="宋体" w:cs="宋体"/>
          <w:w w:val="80"/>
          <w:sz w:val="24"/>
          <w:szCs w:val="24"/>
        </w:rPr>
        <w:t>附件：工程监理廉政责任书。</w:t>
      </w:r>
    </w:p>
    <w:p>
      <w:pPr>
        <w:spacing w:line="440" w:lineRule="exact"/>
        <w:ind w:firstLine="386" w:firstLineChars="200"/>
        <w:outlineLvl w:val="0"/>
        <w:rPr>
          <w:rFonts w:ascii="宋体" w:hAnsi="宋体"/>
          <w:b/>
          <w:bCs/>
          <w:w w:val="80"/>
          <w:sz w:val="24"/>
          <w:szCs w:val="24"/>
        </w:rPr>
      </w:pPr>
      <w:r>
        <w:rPr>
          <w:rFonts w:hint="eastAsia" w:ascii="宋体" w:hAnsi="宋体" w:cs="宋体"/>
          <w:b/>
          <w:bCs/>
          <w:w w:val="80"/>
          <w:sz w:val="24"/>
          <w:szCs w:val="24"/>
        </w:rPr>
        <w:t>四、总监理工程师</w:t>
      </w:r>
    </w:p>
    <w:p>
      <w:pPr>
        <w:adjustRightInd w:val="0"/>
        <w:snapToGrid w:val="0"/>
        <w:spacing w:line="440" w:lineRule="exact"/>
        <w:ind w:firstLine="380" w:firstLineChars="198"/>
        <w:rPr>
          <w:rFonts w:ascii="宋体" w:hAnsi="宋体"/>
          <w:w w:val="80"/>
          <w:kern w:val="0"/>
          <w:sz w:val="24"/>
          <w:szCs w:val="24"/>
        </w:rPr>
      </w:pPr>
      <w:r>
        <w:rPr>
          <w:rFonts w:hint="eastAsia" w:ascii="宋体" w:hAnsi="宋体" w:cs="宋体"/>
          <w:w w:val="80"/>
          <w:kern w:val="0"/>
          <w:sz w:val="24"/>
          <w:szCs w:val="24"/>
        </w:rPr>
        <w:t>总监理工程师姓名</w:t>
      </w:r>
      <w:r>
        <w:rPr>
          <w:rFonts w:ascii="宋体" w:hAnsi="宋体" w:cs="宋体"/>
          <w:w w:val="80"/>
          <w:kern w:val="0"/>
          <w:sz w:val="24"/>
          <w:szCs w:val="24"/>
        </w:rPr>
        <w:t>:</w:t>
      </w:r>
      <w:r>
        <w:rPr>
          <w:rFonts w:ascii="宋体" w:hAnsi="宋体" w:cs="宋体"/>
          <w:w w:val="80"/>
          <w:kern w:val="0"/>
          <w:sz w:val="24"/>
          <w:szCs w:val="24"/>
          <w:u w:val="single"/>
        </w:rPr>
        <w:t xml:space="preserve">          </w:t>
      </w:r>
      <w:r>
        <w:rPr>
          <w:rFonts w:hint="eastAsia" w:ascii="宋体" w:hAnsi="宋体" w:cs="宋体"/>
          <w:w w:val="80"/>
          <w:kern w:val="0"/>
          <w:sz w:val="24"/>
          <w:szCs w:val="24"/>
        </w:rPr>
        <w:t>，身份证号码：</w:t>
      </w:r>
      <w:r>
        <w:rPr>
          <w:rFonts w:ascii="宋体" w:hAnsi="宋体" w:cs="宋体"/>
          <w:w w:val="80"/>
          <w:kern w:val="0"/>
          <w:sz w:val="24"/>
          <w:szCs w:val="24"/>
          <w:u w:val="single"/>
        </w:rPr>
        <w:t xml:space="preserve">             </w:t>
      </w:r>
      <w:r>
        <w:rPr>
          <w:rFonts w:hint="eastAsia" w:ascii="宋体" w:hAnsi="宋体" w:cs="宋体"/>
          <w:w w:val="80"/>
          <w:kern w:val="0"/>
          <w:sz w:val="24"/>
          <w:szCs w:val="24"/>
        </w:rPr>
        <w:t>，注册号：</w:t>
      </w:r>
      <w:r>
        <w:rPr>
          <w:rFonts w:ascii="宋体" w:hAnsi="宋体" w:cs="宋体"/>
          <w:w w:val="80"/>
          <w:kern w:val="0"/>
          <w:sz w:val="24"/>
          <w:szCs w:val="24"/>
          <w:u w:val="single"/>
        </w:rPr>
        <w:t xml:space="preserve">            </w:t>
      </w:r>
      <w:r>
        <w:rPr>
          <w:rFonts w:hint="eastAsia" w:ascii="宋体" w:hAnsi="宋体" w:cs="宋体"/>
          <w:w w:val="80"/>
          <w:kern w:val="0"/>
          <w:sz w:val="24"/>
          <w:szCs w:val="24"/>
        </w:rPr>
        <w:t>。</w:t>
      </w:r>
    </w:p>
    <w:p>
      <w:pPr>
        <w:spacing w:line="440" w:lineRule="exact"/>
        <w:ind w:firstLine="382" w:firstLineChars="198"/>
        <w:outlineLvl w:val="0"/>
        <w:rPr>
          <w:rFonts w:ascii="宋体" w:hAnsi="宋体"/>
          <w:b/>
          <w:bCs/>
          <w:w w:val="80"/>
          <w:sz w:val="24"/>
          <w:szCs w:val="24"/>
        </w:rPr>
      </w:pPr>
      <w:r>
        <w:rPr>
          <w:rFonts w:hint="eastAsia" w:ascii="宋体" w:hAnsi="宋体" w:cs="宋体"/>
          <w:b/>
          <w:bCs/>
          <w:w w:val="80"/>
          <w:sz w:val="24"/>
          <w:szCs w:val="24"/>
        </w:rPr>
        <w:t>五、合同价款</w:t>
      </w:r>
    </w:p>
    <w:p>
      <w:pPr>
        <w:pStyle w:val="30"/>
        <w:numPr>
          <w:ilvl w:val="0"/>
          <w:numId w:val="1"/>
        </w:numPr>
        <w:tabs>
          <w:tab w:val="left" w:pos="709"/>
        </w:tabs>
        <w:spacing w:line="440" w:lineRule="exact"/>
        <w:ind w:left="0" w:firstLine="430" w:firstLineChars="0"/>
        <w:rPr>
          <w:rFonts w:ascii="宋体" w:hAnsi="宋体" w:cs="宋体"/>
          <w:w w:val="80"/>
          <w:sz w:val="24"/>
          <w:szCs w:val="24"/>
        </w:rPr>
      </w:pPr>
      <w:r>
        <w:rPr>
          <w:rFonts w:hint="eastAsia" w:ascii="宋体" w:hAnsi="宋体" w:cs="宋体"/>
          <w:w w:val="80"/>
          <w:sz w:val="24"/>
          <w:szCs w:val="24"/>
        </w:rPr>
        <w:t>监理费：本合同按建设工程规划许可证总建筑面积乘以</w:t>
      </w:r>
      <w:r>
        <w:rPr>
          <w:rFonts w:ascii="宋体" w:hAnsi="宋体" w:cs="宋体"/>
          <w:w w:val="80"/>
          <w:sz w:val="24"/>
          <w:szCs w:val="24"/>
          <w:u w:val="single"/>
        </w:rPr>
        <w:t xml:space="preserve">     </w:t>
      </w:r>
      <w:r>
        <w:rPr>
          <w:rFonts w:hint="eastAsia" w:ascii="宋体" w:hAnsi="宋体" w:cs="宋体"/>
          <w:w w:val="80"/>
          <w:sz w:val="24"/>
          <w:szCs w:val="24"/>
        </w:rPr>
        <w:t xml:space="preserve">   元/㎡进行结算（含税）。暂定含税价款为：</w:t>
      </w:r>
      <w:r>
        <w:rPr>
          <w:rFonts w:hint="eastAsia" w:ascii="宋体" w:hAnsi="宋体" w:cs="宋体"/>
          <w:w w:val="80"/>
          <w:sz w:val="24"/>
          <w:szCs w:val="24"/>
          <w:u w:val="single"/>
        </w:rPr>
        <w:t>大写：     整（￥      元）</w:t>
      </w:r>
      <w:r>
        <w:rPr>
          <w:rFonts w:hint="eastAsia" w:ascii="宋体" w:hAnsi="宋体" w:cs="宋体"/>
          <w:w w:val="80"/>
          <w:sz w:val="24"/>
          <w:szCs w:val="24"/>
        </w:rPr>
        <w:t>，其中不含税价为</w:t>
      </w:r>
      <w:r>
        <w:rPr>
          <w:rFonts w:hint="eastAsia" w:ascii="宋体" w:hAnsi="宋体" w:cs="宋体"/>
          <w:w w:val="80"/>
          <w:sz w:val="24"/>
          <w:szCs w:val="24"/>
          <w:u w:val="single"/>
        </w:rPr>
        <w:t>大写：    整（￥    元）</w:t>
      </w:r>
      <w:r>
        <w:rPr>
          <w:rFonts w:hint="eastAsia" w:ascii="宋体" w:hAnsi="宋体" w:cs="宋体"/>
          <w:w w:val="80"/>
          <w:sz w:val="24"/>
          <w:szCs w:val="24"/>
        </w:rPr>
        <w:t>，税金为</w:t>
      </w:r>
      <w:r>
        <w:rPr>
          <w:rFonts w:hint="eastAsia" w:ascii="宋体" w:hAnsi="宋体" w:cs="宋体"/>
          <w:w w:val="80"/>
          <w:sz w:val="24"/>
          <w:szCs w:val="24"/>
          <w:u w:val="single"/>
        </w:rPr>
        <w:t>大写：    整（￥    元）</w:t>
      </w:r>
      <w:r>
        <w:rPr>
          <w:rFonts w:hint="eastAsia" w:ascii="宋体" w:hAnsi="宋体" w:cs="宋体"/>
          <w:w w:val="80"/>
          <w:sz w:val="24"/>
          <w:szCs w:val="24"/>
        </w:rPr>
        <w:t>。此包干总价为乙方完成本合同约定工作内容的所有费用。本合同约定施工期限为自接到委托人书面进场通知、监理进场之日算起至工程保修期结束为止。在此期间不得再产生任何费用。</w:t>
      </w:r>
    </w:p>
    <w:p>
      <w:pPr>
        <w:pStyle w:val="30"/>
        <w:numPr>
          <w:ilvl w:val="0"/>
          <w:numId w:val="1"/>
        </w:numPr>
        <w:tabs>
          <w:tab w:val="left" w:pos="709"/>
        </w:tabs>
        <w:spacing w:line="440" w:lineRule="exact"/>
        <w:ind w:left="0" w:firstLine="430" w:firstLineChars="0"/>
        <w:rPr>
          <w:rFonts w:ascii="宋体" w:hAnsi="宋体" w:cs="宋体"/>
          <w:w w:val="80"/>
          <w:sz w:val="24"/>
          <w:szCs w:val="24"/>
        </w:rPr>
      </w:pPr>
      <w:r>
        <w:rPr>
          <w:rFonts w:hint="eastAsia" w:ascii="宋体" w:hAnsi="宋体" w:cs="宋体"/>
          <w:w w:val="80"/>
          <w:sz w:val="24"/>
          <w:szCs w:val="24"/>
        </w:rPr>
        <w:t>延期监理费：施工监理服务期</w:t>
      </w:r>
      <w:r>
        <w:rPr>
          <w:rFonts w:hint="eastAsia" w:ascii="宋体" w:hAnsi="宋体" w:cs="宋体"/>
          <w:w w:val="80"/>
          <w:sz w:val="24"/>
          <w:szCs w:val="24"/>
          <w:u w:val="single"/>
        </w:rPr>
        <w:t>9个月</w:t>
      </w:r>
      <w:r>
        <w:rPr>
          <w:rFonts w:hint="eastAsia" w:ascii="宋体" w:hAnsi="宋体" w:cs="宋体"/>
          <w:w w:val="80"/>
          <w:sz w:val="24"/>
          <w:szCs w:val="24"/>
        </w:rPr>
        <w:t>，自接到委托人书面进场通知、监理人员进驻施工之日起算，到工程完成竣工验收、接到委托人退场通知监理人员退场之日止；若工程发生延期的，自第10个月起，监理服务费为</w:t>
      </w:r>
      <w:r>
        <w:rPr>
          <w:rFonts w:hint="eastAsia" w:ascii="宋体" w:hAnsi="宋体" w:cs="宋体"/>
          <w:w w:val="80"/>
          <w:sz w:val="24"/>
          <w:szCs w:val="24"/>
          <w:u w:val="single"/>
        </w:rPr>
        <w:t>￥     元</w:t>
      </w:r>
      <w:r>
        <w:rPr>
          <w:rFonts w:ascii="宋体" w:hAnsi="宋体" w:cs="宋体"/>
          <w:w w:val="80"/>
          <w:sz w:val="24"/>
          <w:szCs w:val="24"/>
          <w:u w:val="single"/>
        </w:rPr>
        <w:t>/</w:t>
      </w:r>
      <w:r>
        <w:rPr>
          <w:rFonts w:hint="eastAsia" w:ascii="宋体" w:hAnsi="宋体" w:cs="宋体"/>
          <w:w w:val="80"/>
          <w:sz w:val="24"/>
          <w:szCs w:val="24"/>
          <w:u w:val="single"/>
        </w:rPr>
        <w:t>月（大写：    元</w:t>
      </w:r>
      <w:r>
        <w:rPr>
          <w:rFonts w:ascii="宋体" w:hAnsi="宋体" w:cs="宋体"/>
          <w:w w:val="80"/>
          <w:sz w:val="24"/>
          <w:szCs w:val="24"/>
          <w:u w:val="single"/>
        </w:rPr>
        <w:t>/</w:t>
      </w:r>
      <w:r>
        <w:rPr>
          <w:rFonts w:hint="eastAsia" w:ascii="宋体" w:hAnsi="宋体" w:cs="宋体"/>
          <w:w w:val="80"/>
          <w:sz w:val="24"/>
          <w:szCs w:val="24"/>
          <w:u w:val="single"/>
        </w:rPr>
        <w:t>月）</w:t>
      </w:r>
      <w:r>
        <w:rPr>
          <w:rFonts w:hint="eastAsia" w:ascii="宋体" w:hAnsi="宋体" w:cs="宋体"/>
          <w:w w:val="80"/>
          <w:sz w:val="24"/>
          <w:szCs w:val="24"/>
        </w:rPr>
        <w:t>，延期期间的监理服务费，委托人在每月</w:t>
      </w:r>
      <w:r>
        <w:rPr>
          <w:rFonts w:ascii="宋体" w:hAnsi="宋体" w:cs="宋体"/>
          <w:w w:val="80"/>
          <w:kern w:val="0"/>
          <w:sz w:val="24"/>
          <w:szCs w:val="24"/>
        </w:rPr>
        <w:t>25</w:t>
      </w:r>
      <w:r>
        <w:rPr>
          <w:rFonts w:hint="eastAsia" w:ascii="宋体" w:hAnsi="宋体" w:cs="宋体"/>
          <w:w w:val="80"/>
          <w:kern w:val="0"/>
          <w:sz w:val="24"/>
          <w:szCs w:val="24"/>
        </w:rPr>
        <w:t>号前支付。</w:t>
      </w:r>
    </w:p>
    <w:p>
      <w:pPr>
        <w:autoSpaceDE w:val="0"/>
        <w:autoSpaceDN w:val="0"/>
        <w:adjustRightInd w:val="0"/>
        <w:spacing w:line="440" w:lineRule="exact"/>
        <w:ind w:firstLine="384" w:firstLineChars="200"/>
        <w:rPr>
          <w:rFonts w:ascii="宋体" w:hAnsi="宋体" w:cs="宋体"/>
          <w:w w:val="80"/>
          <w:kern w:val="0"/>
          <w:sz w:val="24"/>
          <w:szCs w:val="24"/>
        </w:rPr>
      </w:pPr>
      <w:r>
        <w:rPr>
          <w:rFonts w:hint="eastAsia" w:ascii="宋体" w:hAnsi="宋体" w:cs="宋体"/>
          <w:w w:val="80"/>
          <w:kern w:val="0"/>
          <w:sz w:val="24"/>
          <w:szCs w:val="24"/>
        </w:rPr>
        <w:t>但因政府原因或不可抗力原因暂停监理期的，累计时间超过</w:t>
      </w:r>
      <w:r>
        <w:rPr>
          <w:rFonts w:ascii="宋体" w:hAnsi="宋体" w:cs="宋体"/>
          <w:w w:val="80"/>
          <w:kern w:val="0"/>
          <w:sz w:val="24"/>
          <w:szCs w:val="24"/>
        </w:rPr>
        <w:t>30</w:t>
      </w:r>
      <w:r>
        <w:rPr>
          <w:rFonts w:hint="eastAsia" w:ascii="宋体" w:hAnsi="宋体" w:cs="宋体"/>
          <w:w w:val="80"/>
          <w:kern w:val="0"/>
          <w:sz w:val="24"/>
          <w:szCs w:val="24"/>
        </w:rPr>
        <w:t>天以上、且委托方出具书面暂停监理服务通知，监理期暂停，委托方可暂停支付未达到付款条件部分监理费用；影响消除后，监理机构按业主书面通知重新进场开展监理工作，监理期延续计算，监理报务期暂停期间不计算监理工期。</w:t>
      </w:r>
    </w:p>
    <w:p>
      <w:pPr>
        <w:pStyle w:val="30"/>
        <w:numPr>
          <w:ilvl w:val="0"/>
          <w:numId w:val="1"/>
        </w:numPr>
        <w:tabs>
          <w:tab w:val="left" w:pos="709"/>
        </w:tabs>
        <w:autoSpaceDE w:val="0"/>
        <w:autoSpaceDN w:val="0"/>
        <w:adjustRightInd w:val="0"/>
        <w:spacing w:line="440" w:lineRule="exact"/>
        <w:ind w:left="0" w:firstLine="430" w:firstLineChars="0"/>
        <w:rPr>
          <w:rFonts w:ascii="宋体" w:hAnsi="宋体" w:cs="宋体"/>
          <w:w w:val="80"/>
          <w:kern w:val="0"/>
          <w:sz w:val="24"/>
          <w:szCs w:val="24"/>
        </w:rPr>
      </w:pPr>
      <w:r>
        <w:rPr>
          <w:rFonts w:hint="eastAsia" w:ascii="宋体" w:hAnsi="宋体" w:cs="宋体"/>
          <w:w w:val="80"/>
          <w:kern w:val="0"/>
          <w:sz w:val="24"/>
          <w:szCs w:val="24"/>
        </w:rPr>
        <w:t>支付方式：</w:t>
      </w:r>
    </w:p>
    <w:p>
      <w:pPr>
        <w:tabs>
          <w:tab w:val="left" w:pos="709"/>
        </w:tabs>
        <w:autoSpaceDE w:val="0"/>
        <w:autoSpaceDN w:val="0"/>
        <w:adjustRightInd w:val="0"/>
        <w:spacing w:line="440" w:lineRule="exact"/>
        <w:ind w:firstLine="376" w:firstLineChars="196"/>
        <w:rPr>
          <w:rFonts w:ascii="宋体" w:hAnsi="宋体" w:cs="宋体"/>
          <w:w w:val="80"/>
          <w:kern w:val="0"/>
          <w:sz w:val="24"/>
          <w:szCs w:val="24"/>
        </w:rPr>
      </w:pPr>
      <w:r>
        <w:rPr>
          <w:rFonts w:hint="eastAsia" w:ascii="宋体" w:hAnsi="宋体" w:cs="宋体"/>
          <w:w w:val="80"/>
          <w:kern w:val="0"/>
          <w:sz w:val="24"/>
          <w:szCs w:val="24"/>
        </w:rPr>
        <w:t>每次付款前，监理人应向委托人提供等额增值税专用发票；未提供前述发票的，委托人有权暂停支付。具体如下：</w:t>
      </w:r>
    </w:p>
    <w:p>
      <w:pPr>
        <w:spacing w:line="440" w:lineRule="exact"/>
        <w:ind w:firstLine="432" w:firstLineChars="225"/>
        <w:rPr>
          <w:rFonts w:ascii="宋体" w:hAnsi="宋体"/>
          <w:w w:val="80"/>
          <w:kern w:val="0"/>
          <w:sz w:val="24"/>
          <w:szCs w:val="24"/>
        </w:rPr>
      </w:pPr>
      <w:r>
        <w:rPr>
          <w:rFonts w:ascii="宋体" w:hAnsi="宋体" w:cs="宋体"/>
          <w:w w:val="80"/>
          <w:kern w:val="0"/>
          <w:sz w:val="24"/>
          <w:szCs w:val="24"/>
        </w:rPr>
        <w:t>a.</w:t>
      </w:r>
      <w:r>
        <w:rPr>
          <w:rFonts w:hint="eastAsia" w:ascii="宋体" w:hAnsi="宋体" w:cs="宋体"/>
          <w:w w:val="80"/>
          <w:kern w:val="0"/>
          <w:sz w:val="24"/>
          <w:szCs w:val="24"/>
        </w:rPr>
        <w:t>在本项目正式开工，监理人员进场之日起</w:t>
      </w:r>
      <w:r>
        <w:rPr>
          <w:rFonts w:ascii="宋体" w:hAnsi="宋体" w:cs="宋体"/>
          <w:w w:val="80"/>
          <w:kern w:val="0"/>
          <w:sz w:val="24"/>
          <w:szCs w:val="24"/>
        </w:rPr>
        <w:t>10</w:t>
      </w:r>
      <w:r>
        <w:rPr>
          <w:rFonts w:hint="eastAsia" w:ascii="宋体" w:hAnsi="宋体" w:cs="宋体"/>
          <w:w w:val="80"/>
          <w:kern w:val="0"/>
          <w:sz w:val="24"/>
          <w:szCs w:val="24"/>
        </w:rPr>
        <w:t>个工作日内，委托人向监理人支付合同价款15%作为前期的监理费；</w:t>
      </w:r>
    </w:p>
    <w:p>
      <w:pPr>
        <w:spacing w:line="440" w:lineRule="exact"/>
        <w:ind w:firstLine="432" w:firstLineChars="225"/>
        <w:rPr>
          <w:rFonts w:ascii="宋体" w:hAnsi="宋体"/>
          <w:w w:val="80"/>
          <w:kern w:val="0"/>
          <w:sz w:val="24"/>
          <w:szCs w:val="24"/>
        </w:rPr>
      </w:pPr>
      <w:r>
        <w:rPr>
          <w:rFonts w:ascii="宋体" w:hAnsi="宋体" w:cs="宋体"/>
          <w:w w:val="80"/>
          <w:kern w:val="0"/>
          <w:sz w:val="24"/>
          <w:szCs w:val="24"/>
        </w:rPr>
        <w:t>b.</w:t>
      </w:r>
      <w:r>
        <w:rPr>
          <w:rFonts w:hint="eastAsia" w:ascii="宋体" w:hAnsi="宋体" w:cs="宋体"/>
          <w:w w:val="80"/>
          <w:kern w:val="0"/>
          <w:sz w:val="24"/>
          <w:szCs w:val="24"/>
        </w:rPr>
        <w:t>第四个月起，每三个月支付合同价款25%作为一个季度的监理费计，共三次。</w:t>
      </w:r>
    </w:p>
    <w:p>
      <w:pPr>
        <w:spacing w:line="440" w:lineRule="exact"/>
        <w:ind w:firstLine="432" w:firstLineChars="225"/>
        <w:rPr>
          <w:rFonts w:ascii="宋体" w:hAnsi="宋体" w:cs="宋体"/>
          <w:w w:val="80"/>
          <w:sz w:val="24"/>
          <w:szCs w:val="24"/>
        </w:rPr>
      </w:pPr>
      <w:r>
        <w:rPr>
          <w:rFonts w:hint="eastAsia" w:ascii="宋体" w:hAnsi="宋体" w:cs="宋体"/>
          <w:w w:val="80"/>
          <w:kern w:val="0"/>
          <w:sz w:val="24"/>
          <w:szCs w:val="24"/>
        </w:rPr>
        <w:t>c.在本项目竣工验收合格并完成所有资料进档，施工总承包保修期结束后10个工作日内，监理人无任何违约行为或须扣除监理费事项的，委托人向一次性向监理人支付余款监理费</w:t>
      </w:r>
      <w:r>
        <w:rPr>
          <w:rFonts w:hint="eastAsia" w:ascii="宋体" w:hAnsi="宋体" w:cs="宋体"/>
          <w:w w:val="80"/>
          <w:kern w:val="0"/>
          <w:sz w:val="24"/>
          <w:szCs w:val="24"/>
          <w:u w:val="single"/>
        </w:rPr>
        <w:t>￥       元</w:t>
      </w:r>
      <w:r>
        <w:rPr>
          <w:rFonts w:hint="eastAsia" w:ascii="宋体" w:hAnsi="宋体" w:cs="宋体"/>
          <w:w w:val="80"/>
          <w:kern w:val="0"/>
          <w:sz w:val="24"/>
          <w:szCs w:val="24"/>
        </w:rPr>
        <w:t>（实际金额以结算价-已支付费用）。</w:t>
      </w:r>
    </w:p>
    <w:p>
      <w:pPr>
        <w:pStyle w:val="30"/>
        <w:numPr>
          <w:ilvl w:val="0"/>
          <w:numId w:val="1"/>
        </w:numPr>
        <w:tabs>
          <w:tab w:val="left" w:pos="709"/>
        </w:tabs>
        <w:autoSpaceDE w:val="0"/>
        <w:autoSpaceDN w:val="0"/>
        <w:adjustRightInd w:val="0"/>
        <w:spacing w:line="440" w:lineRule="exact"/>
        <w:ind w:left="0" w:firstLine="430" w:firstLineChars="0"/>
        <w:rPr>
          <w:rFonts w:ascii="宋体" w:hAnsi="宋体" w:cs="宋体"/>
          <w:w w:val="80"/>
          <w:kern w:val="0"/>
          <w:sz w:val="24"/>
          <w:szCs w:val="24"/>
        </w:rPr>
      </w:pPr>
      <w:r>
        <w:rPr>
          <w:rFonts w:hint="eastAsia" w:ascii="宋体" w:hAnsi="宋体" w:cs="宋体"/>
          <w:w w:val="80"/>
          <w:kern w:val="0"/>
          <w:sz w:val="24"/>
          <w:szCs w:val="24"/>
        </w:rPr>
        <w:t>双方银行账户信息</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a.甲方发票信息：</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户名：黑牛食品（广州）有限公司</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开户行：上海浦东发展银行股份有限公司广州开发区支行</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账号：82210154740001733</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地址和电话：广州市黄埔区云埔工业区埔北路1号自编3号首层110房 020-66883333</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 xml:space="preserve">纳税人识别码：91440101583366329Y </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b.乙方指定收款账号信息：</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户名：</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开户银行：</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账号：</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地址和电话：</w:t>
      </w:r>
    </w:p>
    <w:p>
      <w:pPr>
        <w:spacing w:line="440" w:lineRule="exact"/>
        <w:ind w:firstLine="384" w:firstLineChars="200"/>
        <w:rPr>
          <w:rFonts w:ascii="宋体" w:hAnsi="宋体" w:cs="宋体"/>
          <w:w w:val="80"/>
          <w:sz w:val="24"/>
          <w:szCs w:val="24"/>
        </w:rPr>
      </w:pPr>
      <w:r>
        <w:rPr>
          <w:rFonts w:hint="eastAsia" w:ascii="宋体" w:hAnsi="宋体" w:cs="宋体"/>
          <w:w w:val="80"/>
          <w:sz w:val="24"/>
          <w:szCs w:val="24"/>
        </w:rPr>
        <w:t>纳税人识别码：</w:t>
      </w:r>
    </w:p>
    <w:p>
      <w:pPr>
        <w:spacing w:line="440" w:lineRule="exact"/>
        <w:ind w:firstLine="386" w:firstLineChars="200"/>
        <w:outlineLvl w:val="0"/>
        <w:rPr>
          <w:rFonts w:ascii="宋体" w:hAnsi="宋体"/>
          <w:b/>
          <w:bCs/>
          <w:w w:val="80"/>
          <w:sz w:val="24"/>
          <w:szCs w:val="24"/>
        </w:rPr>
      </w:pPr>
      <w:r>
        <w:rPr>
          <w:rFonts w:hint="eastAsia" w:ascii="宋体" w:hAnsi="宋体" w:cs="宋体"/>
          <w:b/>
          <w:bCs/>
          <w:w w:val="80"/>
          <w:sz w:val="24"/>
          <w:szCs w:val="24"/>
        </w:rPr>
        <w:t>六、期限</w:t>
      </w:r>
    </w:p>
    <w:p>
      <w:pPr>
        <w:adjustRightInd w:val="0"/>
        <w:snapToGrid w:val="0"/>
        <w:spacing w:line="440" w:lineRule="exact"/>
        <w:ind w:firstLine="480" w:firstLineChars="250"/>
        <w:rPr>
          <w:rFonts w:ascii="宋体" w:hAnsi="宋体" w:cs="宋体"/>
          <w:w w:val="80"/>
          <w:sz w:val="24"/>
          <w:szCs w:val="24"/>
        </w:rPr>
      </w:pPr>
      <w:r>
        <w:rPr>
          <w:rFonts w:ascii="宋体" w:hAnsi="宋体" w:cs="宋体"/>
          <w:w w:val="80"/>
          <w:kern w:val="0"/>
          <w:sz w:val="24"/>
          <w:szCs w:val="24"/>
        </w:rPr>
        <w:t xml:space="preserve">1. </w:t>
      </w:r>
      <w:r>
        <w:rPr>
          <w:rFonts w:hint="eastAsia" w:ascii="宋体" w:hAnsi="宋体" w:cs="宋体"/>
          <w:w w:val="80"/>
          <w:sz w:val="24"/>
          <w:szCs w:val="24"/>
        </w:rPr>
        <w:t>监理期限：</w:t>
      </w:r>
      <w:r>
        <w:rPr>
          <w:rFonts w:hint="eastAsia" w:ascii="宋体" w:hAnsi="宋体" w:cs="宋体"/>
          <w:w w:val="80"/>
          <w:sz w:val="24"/>
          <w:szCs w:val="24"/>
          <w:u w:val="single"/>
        </w:rPr>
        <w:t>33个月。自接到委托人书面进场通知、监理进场之日算起至工程保修期结束为止。其中现场办公（监理进场之日到竣工验收完毕为止）9个月，非现场办公（竣工验收起至工程保修期结束为止）24个月。</w:t>
      </w:r>
    </w:p>
    <w:p>
      <w:pPr>
        <w:spacing w:line="440" w:lineRule="exact"/>
        <w:ind w:firstLine="382" w:firstLineChars="198"/>
        <w:outlineLvl w:val="0"/>
        <w:rPr>
          <w:rFonts w:ascii="宋体" w:hAnsi="宋体"/>
          <w:b/>
          <w:bCs/>
          <w:w w:val="80"/>
          <w:sz w:val="24"/>
          <w:szCs w:val="24"/>
        </w:rPr>
      </w:pPr>
      <w:r>
        <w:rPr>
          <w:rFonts w:hint="eastAsia" w:ascii="宋体" w:hAnsi="宋体" w:cs="宋体"/>
          <w:b/>
          <w:bCs/>
          <w:w w:val="80"/>
          <w:sz w:val="24"/>
          <w:szCs w:val="24"/>
        </w:rPr>
        <w:t>七、双方承诺</w:t>
      </w:r>
    </w:p>
    <w:p>
      <w:pPr>
        <w:spacing w:line="440" w:lineRule="exact"/>
        <w:ind w:firstLine="380" w:firstLineChars="198"/>
        <w:outlineLvl w:val="0"/>
        <w:rPr>
          <w:rFonts w:ascii="宋体" w:hAnsi="宋体"/>
          <w:b/>
          <w:bCs/>
          <w:w w:val="80"/>
          <w:sz w:val="24"/>
          <w:szCs w:val="24"/>
        </w:rPr>
      </w:pPr>
      <w:r>
        <w:rPr>
          <w:rFonts w:ascii="宋体" w:hAnsi="宋体" w:cs="宋体"/>
          <w:w w:val="80"/>
          <w:sz w:val="24"/>
          <w:szCs w:val="24"/>
        </w:rPr>
        <w:t xml:space="preserve">1. </w:t>
      </w:r>
      <w:r>
        <w:rPr>
          <w:rFonts w:hint="eastAsia" w:ascii="宋体" w:hAnsi="宋体" w:cs="宋体"/>
          <w:w w:val="80"/>
          <w:sz w:val="24"/>
          <w:szCs w:val="24"/>
        </w:rPr>
        <w:t>监理人向委托人承诺，按照本合同约定</w:t>
      </w:r>
      <w:r>
        <w:rPr>
          <w:rFonts w:hint="eastAsia" w:ascii="宋体" w:hAnsi="宋体" w:cs="宋体"/>
          <w:w w:val="80"/>
          <w:kern w:val="0"/>
          <w:sz w:val="24"/>
          <w:szCs w:val="24"/>
        </w:rPr>
        <w:t>提供</w:t>
      </w:r>
      <w:r>
        <w:rPr>
          <w:rFonts w:hint="eastAsia" w:ascii="宋体" w:hAnsi="宋体" w:cs="宋体"/>
          <w:w w:val="80"/>
          <w:sz w:val="24"/>
          <w:szCs w:val="24"/>
        </w:rPr>
        <w:t>监理与相关服务。</w:t>
      </w:r>
    </w:p>
    <w:p>
      <w:pPr>
        <w:spacing w:line="440" w:lineRule="exact"/>
        <w:ind w:firstLine="380" w:firstLineChars="198"/>
        <w:outlineLvl w:val="0"/>
        <w:rPr>
          <w:rFonts w:ascii="宋体" w:hAnsi="宋体"/>
          <w:w w:val="80"/>
          <w:sz w:val="24"/>
          <w:szCs w:val="24"/>
        </w:rPr>
      </w:pPr>
      <w:r>
        <w:rPr>
          <w:rFonts w:ascii="宋体" w:hAnsi="宋体" w:cs="宋体"/>
          <w:w w:val="80"/>
          <w:sz w:val="24"/>
          <w:szCs w:val="24"/>
        </w:rPr>
        <w:t xml:space="preserve">2. </w:t>
      </w:r>
      <w:r>
        <w:rPr>
          <w:rFonts w:hint="eastAsia" w:ascii="宋体" w:hAnsi="宋体" w:cs="宋体"/>
          <w:w w:val="80"/>
          <w:sz w:val="24"/>
          <w:szCs w:val="24"/>
        </w:rPr>
        <w:t>委托人向监理人承诺，按照本合同约定派遣相应的人员，提供现场办公及值班、资料、设备，并按本合同约定支付酬金。</w:t>
      </w:r>
    </w:p>
    <w:p>
      <w:pPr>
        <w:spacing w:line="440" w:lineRule="exact"/>
        <w:ind w:firstLine="382" w:firstLineChars="198"/>
        <w:outlineLvl w:val="0"/>
        <w:rPr>
          <w:rFonts w:ascii="宋体" w:hAnsi="宋体"/>
          <w:b/>
          <w:bCs/>
          <w:w w:val="80"/>
          <w:sz w:val="24"/>
          <w:szCs w:val="24"/>
        </w:rPr>
      </w:pPr>
      <w:r>
        <w:rPr>
          <w:rFonts w:hint="eastAsia" w:ascii="宋体" w:hAnsi="宋体" w:cs="宋体"/>
          <w:b/>
          <w:bCs/>
          <w:w w:val="80"/>
          <w:sz w:val="24"/>
          <w:szCs w:val="24"/>
        </w:rPr>
        <w:t>八、合同订立</w:t>
      </w:r>
    </w:p>
    <w:p>
      <w:pPr>
        <w:adjustRightInd w:val="0"/>
        <w:snapToGrid w:val="0"/>
        <w:spacing w:line="440" w:lineRule="exact"/>
        <w:ind w:firstLine="380" w:firstLineChars="198"/>
        <w:rPr>
          <w:rFonts w:ascii="宋体" w:hAnsi="宋体"/>
          <w:w w:val="80"/>
          <w:sz w:val="24"/>
          <w:szCs w:val="24"/>
        </w:rPr>
      </w:pPr>
      <w:r>
        <w:rPr>
          <w:rFonts w:ascii="宋体" w:hAnsi="宋体" w:cs="宋体"/>
          <w:w w:val="80"/>
          <w:sz w:val="24"/>
          <w:szCs w:val="24"/>
        </w:rPr>
        <w:t xml:space="preserve">1. </w:t>
      </w:r>
      <w:r>
        <w:rPr>
          <w:rFonts w:hint="eastAsia" w:ascii="宋体" w:hAnsi="宋体" w:cs="宋体"/>
          <w:w w:val="80"/>
          <w:sz w:val="24"/>
          <w:szCs w:val="24"/>
        </w:rPr>
        <w:t>订立时间：    年   月   日。</w:t>
      </w:r>
    </w:p>
    <w:p>
      <w:pPr>
        <w:adjustRightInd w:val="0"/>
        <w:snapToGrid w:val="0"/>
        <w:spacing w:line="440" w:lineRule="exact"/>
        <w:ind w:firstLine="380" w:firstLineChars="198"/>
        <w:rPr>
          <w:rFonts w:ascii="宋体" w:hAnsi="宋体"/>
          <w:w w:val="80"/>
          <w:sz w:val="24"/>
          <w:szCs w:val="24"/>
        </w:rPr>
      </w:pPr>
      <w:r>
        <w:rPr>
          <w:rFonts w:ascii="宋体" w:hAnsi="宋体" w:cs="宋体"/>
          <w:w w:val="80"/>
          <w:sz w:val="24"/>
          <w:szCs w:val="24"/>
        </w:rPr>
        <w:t xml:space="preserve">2. </w:t>
      </w:r>
      <w:r>
        <w:rPr>
          <w:rFonts w:hint="eastAsia" w:ascii="宋体" w:hAnsi="宋体" w:cs="宋体"/>
          <w:w w:val="80"/>
          <w:sz w:val="24"/>
          <w:szCs w:val="24"/>
        </w:rPr>
        <w:t>订立地点</w:t>
      </w:r>
      <w:r>
        <w:rPr>
          <w:rFonts w:hint="eastAsia" w:ascii="宋体" w:hAnsi="宋体" w:cs="宋体"/>
          <w:b/>
          <w:bCs/>
          <w:w w:val="80"/>
          <w:sz w:val="24"/>
          <w:szCs w:val="24"/>
          <w:u w:val="single"/>
        </w:rPr>
        <w:t>广州市黄埔区</w:t>
      </w:r>
      <w:r>
        <w:rPr>
          <w:rFonts w:hint="eastAsia" w:ascii="宋体" w:hAnsi="宋体" w:cs="宋体"/>
          <w:w w:val="80"/>
          <w:sz w:val="24"/>
          <w:szCs w:val="24"/>
        </w:rPr>
        <w:t>。</w:t>
      </w:r>
    </w:p>
    <w:p>
      <w:pPr>
        <w:adjustRightInd w:val="0"/>
        <w:snapToGrid w:val="0"/>
        <w:spacing w:line="440" w:lineRule="exact"/>
        <w:ind w:firstLine="384" w:firstLineChars="200"/>
        <w:rPr>
          <w:rFonts w:ascii="宋体" w:hAnsi="宋体"/>
          <w:w w:val="80"/>
        </w:rPr>
      </w:pPr>
      <w:r>
        <w:rPr>
          <w:rFonts w:ascii="宋体" w:hAnsi="宋体" w:cs="宋体"/>
          <w:w w:val="80"/>
          <w:sz w:val="24"/>
          <w:szCs w:val="24"/>
        </w:rPr>
        <w:t xml:space="preserve">3. </w:t>
      </w:r>
      <w:r>
        <w:rPr>
          <w:rFonts w:hint="eastAsia" w:ascii="宋体" w:hAnsi="宋体" w:cs="宋体"/>
          <w:w w:val="80"/>
          <w:sz w:val="24"/>
          <w:szCs w:val="24"/>
        </w:rPr>
        <w:t>本合同一式</w:t>
      </w:r>
      <w:r>
        <w:rPr>
          <w:rFonts w:hint="eastAsia" w:ascii="宋体" w:hAnsi="宋体" w:cs="宋体"/>
          <w:b/>
          <w:bCs/>
          <w:w w:val="80"/>
          <w:sz w:val="24"/>
          <w:szCs w:val="24"/>
          <w:u w:val="single"/>
        </w:rPr>
        <w:t>捌</w:t>
      </w:r>
      <w:r>
        <w:rPr>
          <w:rFonts w:hint="eastAsia" w:ascii="宋体" w:hAnsi="宋体" w:cs="宋体"/>
          <w:w w:val="80"/>
          <w:sz w:val="24"/>
          <w:szCs w:val="24"/>
        </w:rPr>
        <w:t>份，具有同等法律效力，双方各执</w:t>
      </w:r>
      <w:r>
        <w:rPr>
          <w:rFonts w:hint="eastAsia" w:ascii="宋体" w:hAnsi="宋体" w:cs="宋体"/>
          <w:b/>
          <w:bCs/>
          <w:w w:val="80"/>
          <w:sz w:val="24"/>
          <w:szCs w:val="24"/>
          <w:u w:val="single"/>
        </w:rPr>
        <w:t>肆</w:t>
      </w:r>
      <w:r>
        <w:rPr>
          <w:rFonts w:hint="eastAsia" w:ascii="宋体" w:hAnsi="宋体" w:cs="宋体"/>
          <w:w w:val="80"/>
          <w:sz w:val="24"/>
          <w:szCs w:val="24"/>
        </w:rPr>
        <w:t>份。</w:t>
      </w:r>
    </w:p>
    <w:p>
      <w:pPr>
        <w:spacing w:line="440" w:lineRule="exact"/>
        <w:jc w:val="center"/>
        <w:rPr>
          <w:rFonts w:ascii="宋体" w:hAnsi="宋体" w:cs="宋体"/>
          <w:b/>
          <w:bCs/>
          <w:w w:val="80"/>
          <w:sz w:val="36"/>
          <w:szCs w:val="36"/>
        </w:rPr>
      </w:pPr>
    </w:p>
    <w:p>
      <w:pPr>
        <w:pStyle w:val="2"/>
        <w:rPr>
          <w:rFonts w:ascii="宋体" w:hAnsi="宋体" w:cs="宋体"/>
          <w:bCs/>
          <w:w w:val="80"/>
          <w:sz w:val="36"/>
          <w:szCs w:val="36"/>
        </w:rPr>
      </w:pPr>
    </w:p>
    <w:p>
      <w:pPr>
        <w:rPr>
          <w:rFonts w:ascii="宋体" w:hAnsi="宋体" w:cs="宋体"/>
          <w:b/>
          <w:bCs/>
          <w:w w:val="80"/>
          <w:sz w:val="36"/>
          <w:szCs w:val="36"/>
        </w:rPr>
      </w:pPr>
    </w:p>
    <w:p>
      <w:pPr>
        <w:pStyle w:val="2"/>
        <w:rPr>
          <w:rFonts w:ascii="宋体" w:hAnsi="宋体" w:cs="宋体"/>
          <w:bCs/>
          <w:w w:val="80"/>
          <w:sz w:val="36"/>
          <w:szCs w:val="36"/>
        </w:rPr>
      </w:pPr>
    </w:p>
    <w:p>
      <w:pPr>
        <w:rPr>
          <w:rFonts w:ascii="宋体" w:hAnsi="宋体" w:cs="宋体"/>
          <w:b/>
          <w:bCs/>
          <w:w w:val="80"/>
          <w:sz w:val="36"/>
          <w:szCs w:val="36"/>
        </w:rPr>
      </w:pPr>
    </w:p>
    <w:p>
      <w:pPr>
        <w:pStyle w:val="2"/>
        <w:rPr>
          <w:rFonts w:ascii="宋体" w:hAnsi="宋体" w:cs="宋体"/>
          <w:bCs/>
          <w:w w:val="80"/>
          <w:sz w:val="36"/>
          <w:szCs w:val="36"/>
        </w:rPr>
      </w:pPr>
    </w:p>
    <w:p>
      <w:pPr>
        <w:rPr>
          <w:rFonts w:ascii="宋体" w:hAnsi="宋体" w:cs="宋体"/>
          <w:b/>
          <w:bCs/>
          <w:w w:val="80"/>
          <w:sz w:val="36"/>
          <w:szCs w:val="36"/>
        </w:rPr>
      </w:pPr>
    </w:p>
    <w:p>
      <w:pPr>
        <w:pStyle w:val="2"/>
        <w:rPr>
          <w:rFonts w:hint="eastAsia" w:ascii="宋体" w:hAnsi="宋体" w:cs="宋体"/>
          <w:bCs/>
          <w:w w:val="80"/>
          <w:sz w:val="36"/>
          <w:szCs w:val="36"/>
        </w:rPr>
      </w:pPr>
    </w:p>
    <w:p>
      <w:pPr>
        <w:rPr>
          <w:rFonts w:ascii="宋体" w:hAnsi="宋体" w:cs="宋体"/>
          <w:bCs/>
          <w:w w:val="80"/>
          <w:sz w:val="36"/>
          <w:szCs w:val="36"/>
        </w:rPr>
      </w:pPr>
    </w:p>
    <w:p>
      <w:pPr>
        <w:rPr>
          <w:rFonts w:ascii="宋体" w:hAnsi="宋体" w:cs="宋体"/>
          <w:b/>
          <w:bCs/>
          <w:w w:val="80"/>
          <w:sz w:val="36"/>
          <w:szCs w:val="36"/>
        </w:rPr>
      </w:pPr>
    </w:p>
    <w:p>
      <w:pPr>
        <w:rPr>
          <w:rFonts w:ascii="宋体" w:hAnsi="宋体" w:cs="宋体"/>
          <w:bCs/>
          <w:w w:val="80"/>
          <w:sz w:val="36"/>
          <w:szCs w:val="36"/>
        </w:rPr>
      </w:pPr>
    </w:p>
    <w:p/>
    <w:p>
      <w:pPr>
        <w:spacing w:line="440" w:lineRule="exact"/>
        <w:jc w:val="center"/>
        <w:rPr>
          <w:rFonts w:ascii="宋体" w:hAnsi="宋体"/>
          <w:b/>
          <w:bCs/>
          <w:w w:val="80"/>
          <w:sz w:val="36"/>
          <w:szCs w:val="36"/>
        </w:rPr>
      </w:pPr>
      <w:r>
        <w:rPr>
          <w:rFonts w:hint="eastAsia" w:ascii="宋体" w:hAnsi="宋体" w:cs="宋体"/>
          <w:b/>
          <w:bCs/>
          <w:w w:val="80"/>
          <w:sz w:val="36"/>
          <w:szCs w:val="36"/>
        </w:rPr>
        <w:t>第二部分  专用条件</w:t>
      </w:r>
    </w:p>
    <w:p>
      <w:pPr>
        <w:spacing w:line="440" w:lineRule="exact"/>
        <w:ind w:firstLine="384" w:firstLineChars="200"/>
        <w:rPr>
          <w:rFonts w:ascii="宋体" w:hAnsi="宋体"/>
          <w:w w:val="80"/>
          <w:sz w:val="24"/>
          <w:szCs w:val="24"/>
        </w:rPr>
      </w:pPr>
      <w:r>
        <w:rPr>
          <w:rFonts w:hint="eastAsia" w:ascii="宋体" w:hAnsi="宋体" w:cs="宋体"/>
          <w:w w:val="80"/>
          <w:sz w:val="24"/>
          <w:szCs w:val="24"/>
        </w:rPr>
        <w:t>本专用条件对本合同中有需要进行定义、解释或具体约定的条款内容进行补充、删除或修改，专用条件较标准条件具优先解释权及优先适用权。</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 xml:space="preserve">第一条  </w:t>
      </w:r>
      <w:r>
        <w:rPr>
          <w:rFonts w:hint="eastAsia" w:ascii="宋体" w:hAnsi="宋体" w:cs="宋体"/>
          <w:w w:val="80"/>
          <w:sz w:val="24"/>
          <w:szCs w:val="24"/>
        </w:rPr>
        <w:t>本合同适用的法律及监理依据：</w:t>
      </w:r>
    </w:p>
    <w:p>
      <w:pPr>
        <w:spacing w:line="440" w:lineRule="exact"/>
        <w:ind w:firstLine="384" w:firstLineChars="200"/>
        <w:rPr>
          <w:rFonts w:ascii="宋体" w:hAnsi="宋体"/>
          <w:w w:val="80"/>
          <w:sz w:val="24"/>
          <w:szCs w:val="24"/>
        </w:rPr>
      </w:pPr>
      <w:r>
        <w:rPr>
          <w:rFonts w:hint="eastAsia" w:ascii="宋体" w:hAnsi="宋体" w:cs="宋体"/>
          <w:w w:val="80"/>
          <w:sz w:val="24"/>
          <w:szCs w:val="24"/>
        </w:rPr>
        <w:t>一、适用法规</w:t>
      </w:r>
    </w:p>
    <w:p>
      <w:pPr>
        <w:spacing w:line="440" w:lineRule="exact"/>
        <w:ind w:firstLine="428" w:firstLineChars="223"/>
        <w:rPr>
          <w:rFonts w:ascii="宋体" w:hAnsi="宋体"/>
          <w:w w:val="80"/>
          <w:sz w:val="24"/>
          <w:szCs w:val="24"/>
        </w:rPr>
      </w:pPr>
      <w:r>
        <w:rPr>
          <w:rFonts w:ascii="宋体" w:hAnsi="宋体" w:cs="宋体"/>
          <w:w w:val="80"/>
          <w:sz w:val="24"/>
          <w:szCs w:val="24"/>
        </w:rPr>
        <w:t>1.</w:t>
      </w:r>
      <w:r>
        <w:rPr>
          <w:rFonts w:hint="eastAsia" w:ascii="宋体" w:hAnsi="宋体" w:cs="宋体"/>
          <w:w w:val="80"/>
          <w:sz w:val="24"/>
          <w:szCs w:val="24"/>
        </w:rPr>
        <w:t>《中华人民共和国民法典》、《中华人民共和国建筑法》；</w:t>
      </w:r>
    </w:p>
    <w:p>
      <w:pPr>
        <w:spacing w:line="440" w:lineRule="exact"/>
        <w:ind w:firstLine="428" w:firstLineChars="223"/>
        <w:rPr>
          <w:rFonts w:ascii="宋体" w:hAnsi="宋体"/>
          <w:w w:val="80"/>
          <w:sz w:val="24"/>
          <w:szCs w:val="24"/>
        </w:rPr>
      </w:pPr>
      <w:r>
        <w:rPr>
          <w:rFonts w:ascii="宋体" w:hAnsi="宋体" w:cs="宋体"/>
          <w:w w:val="80"/>
          <w:sz w:val="24"/>
          <w:szCs w:val="24"/>
        </w:rPr>
        <w:t>2.</w:t>
      </w:r>
      <w:r>
        <w:rPr>
          <w:rFonts w:hint="eastAsia" w:ascii="宋体" w:hAnsi="宋体" w:cs="宋体"/>
          <w:w w:val="80"/>
          <w:sz w:val="24"/>
          <w:szCs w:val="24"/>
        </w:rPr>
        <w:t>《建设工程质量管理条例》及其它有关的法规、条例；</w:t>
      </w:r>
    </w:p>
    <w:p>
      <w:pPr>
        <w:spacing w:line="440" w:lineRule="exact"/>
        <w:ind w:firstLine="428" w:firstLineChars="223"/>
        <w:rPr>
          <w:rFonts w:ascii="宋体" w:hAnsi="宋体"/>
          <w:w w:val="80"/>
          <w:sz w:val="24"/>
          <w:szCs w:val="24"/>
        </w:rPr>
      </w:pPr>
      <w:r>
        <w:rPr>
          <w:rFonts w:ascii="宋体" w:hAnsi="宋体" w:cs="宋体"/>
          <w:w w:val="80"/>
          <w:sz w:val="24"/>
          <w:szCs w:val="24"/>
        </w:rPr>
        <w:t>3.</w:t>
      </w:r>
      <w:r>
        <w:rPr>
          <w:rFonts w:hint="eastAsia" w:ascii="宋体" w:hAnsi="宋体" w:cs="宋体"/>
          <w:w w:val="80"/>
          <w:sz w:val="24"/>
          <w:szCs w:val="24"/>
        </w:rPr>
        <w:t>广东省及广州市有关工程建设管理方面的规定和办法。</w:t>
      </w:r>
    </w:p>
    <w:p>
      <w:pPr>
        <w:spacing w:line="440" w:lineRule="exact"/>
        <w:ind w:firstLine="384" w:firstLineChars="200"/>
        <w:rPr>
          <w:rFonts w:ascii="宋体" w:hAnsi="宋体"/>
          <w:w w:val="80"/>
          <w:sz w:val="24"/>
          <w:szCs w:val="24"/>
        </w:rPr>
      </w:pPr>
      <w:r>
        <w:rPr>
          <w:rFonts w:hint="eastAsia" w:ascii="宋体" w:hAnsi="宋体" w:cs="宋体"/>
          <w:w w:val="80"/>
          <w:sz w:val="24"/>
          <w:szCs w:val="24"/>
        </w:rPr>
        <w:t>二、监理依据</w:t>
      </w:r>
    </w:p>
    <w:p>
      <w:pPr>
        <w:spacing w:line="440" w:lineRule="exact"/>
        <w:ind w:firstLine="428" w:firstLineChars="223"/>
        <w:rPr>
          <w:rFonts w:ascii="宋体" w:hAnsi="宋体"/>
          <w:w w:val="80"/>
          <w:sz w:val="24"/>
          <w:szCs w:val="24"/>
        </w:rPr>
      </w:pPr>
      <w:r>
        <w:rPr>
          <w:rFonts w:ascii="宋体" w:hAnsi="宋体" w:cs="宋体"/>
          <w:w w:val="80"/>
          <w:sz w:val="24"/>
          <w:szCs w:val="24"/>
        </w:rPr>
        <w:t>1.</w:t>
      </w:r>
      <w:r>
        <w:rPr>
          <w:rFonts w:hint="eastAsia" w:ascii="宋体" w:hAnsi="宋体" w:cs="宋体"/>
          <w:w w:val="80"/>
          <w:sz w:val="24"/>
          <w:szCs w:val="24"/>
        </w:rPr>
        <w:t>本委托监理合同；</w:t>
      </w:r>
    </w:p>
    <w:p>
      <w:pPr>
        <w:spacing w:line="440" w:lineRule="exact"/>
        <w:ind w:firstLine="428" w:firstLineChars="223"/>
        <w:rPr>
          <w:rFonts w:ascii="宋体" w:hAnsi="宋体"/>
          <w:w w:val="80"/>
          <w:sz w:val="24"/>
          <w:szCs w:val="24"/>
        </w:rPr>
      </w:pPr>
      <w:r>
        <w:rPr>
          <w:rFonts w:ascii="宋体" w:hAnsi="宋体" w:cs="宋体"/>
          <w:w w:val="80"/>
          <w:sz w:val="24"/>
          <w:szCs w:val="24"/>
        </w:rPr>
        <w:t>2.</w:t>
      </w:r>
      <w:r>
        <w:rPr>
          <w:rFonts w:hint="eastAsia" w:ascii="宋体" w:hAnsi="宋体" w:cs="宋体"/>
          <w:w w:val="80"/>
          <w:sz w:val="24"/>
          <w:szCs w:val="24"/>
        </w:rPr>
        <w:t>委托人和承包人签订的合同及补充协议或备忘录；</w:t>
      </w:r>
    </w:p>
    <w:p>
      <w:pPr>
        <w:spacing w:line="440" w:lineRule="exact"/>
        <w:ind w:firstLine="428" w:firstLineChars="223"/>
        <w:rPr>
          <w:rFonts w:ascii="宋体" w:hAnsi="宋体"/>
          <w:w w:val="80"/>
          <w:sz w:val="24"/>
          <w:szCs w:val="24"/>
        </w:rPr>
      </w:pPr>
      <w:r>
        <w:rPr>
          <w:rFonts w:ascii="宋体" w:hAnsi="宋体" w:cs="宋体"/>
          <w:w w:val="80"/>
          <w:sz w:val="24"/>
          <w:szCs w:val="24"/>
        </w:rPr>
        <w:t>3.</w:t>
      </w:r>
      <w:r>
        <w:rPr>
          <w:rFonts w:hint="eastAsia" w:ascii="宋体" w:hAnsi="宋体" w:cs="宋体"/>
          <w:w w:val="80"/>
          <w:sz w:val="24"/>
          <w:szCs w:val="24"/>
        </w:rPr>
        <w:t>经委托人审查认可的本工程正式的工程地质勘察报告、施工图纸、说明以及会审记录、有关工程洽商的技术、施工洽商记录、设计修改和变更文件；</w:t>
      </w:r>
    </w:p>
    <w:p>
      <w:pPr>
        <w:spacing w:line="440" w:lineRule="exact"/>
        <w:ind w:firstLine="428" w:firstLineChars="223"/>
        <w:rPr>
          <w:rFonts w:ascii="宋体" w:hAnsi="宋体"/>
          <w:w w:val="80"/>
          <w:sz w:val="24"/>
          <w:szCs w:val="24"/>
        </w:rPr>
      </w:pPr>
      <w:r>
        <w:rPr>
          <w:rFonts w:ascii="宋体" w:hAnsi="宋体" w:cs="宋体"/>
          <w:w w:val="80"/>
          <w:sz w:val="24"/>
          <w:szCs w:val="24"/>
        </w:rPr>
        <w:t>4.</w:t>
      </w:r>
      <w:r>
        <w:rPr>
          <w:rFonts w:hint="eastAsia" w:ascii="宋体" w:hAnsi="宋体" w:cs="宋体"/>
          <w:w w:val="80"/>
          <w:sz w:val="24"/>
          <w:szCs w:val="24"/>
        </w:rPr>
        <w:t>省、市现行的有关工程预结算定额和文件；</w:t>
      </w:r>
    </w:p>
    <w:p>
      <w:pPr>
        <w:spacing w:line="440" w:lineRule="exact"/>
        <w:ind w:firstLine="428" w:firstLineChars="223"/>
        <w:rPr>
          <w:rFonts w:ascii="宋体" w:hAnsi="宋体"/>
          <w:w w:val="80"/>
          <w:sz w:val="24"/>
          <w:szCs w:val="24"/>
        </w:rPr>
      </w:pPr>
      <w:r>
        <w:rPr>
          <w:rFonts w:ascii="宋体" w:hAnsi="宋体" w:cs="宋体"/>
          <w:w w:val="80"/>
          <w:sz w:val="24"/>
          <w:szCs w:val="24"/>
        </w:rPr>
        <w:t>5.</w:t>
      </w:r>
      <w:r>
        <w:rPr>
          <w:rFonts w:hint="eastAsia" w:ascii="宋体" w:hAnsi="宋体" w:cs="宋体"/>
          <w:w w:val="80"/>
          <w:sz w:val="24"/>
          <w:szCs w:val="24"/>
        </w:rPr>
        <w:t>国家和广州地区现行的设计规范（规程）、建筑工程质量检验评定标准、施工和验收规范；</w:t>
      </w:r>
    </w:p>
    <w:p>
      <w:pPr>
        <w:spacing w:line="440" w:lineRule="exact"/>
        <w:ind w:firstLine="428" w:firstLineChars="223"/>
        <w:rPr>
          <w:rFonts w:ascii="宋体" w:hAnsi="宋体"/>
          <w:w w:val="80"/>
          <w:sz w:val="24"/>
          <w:szCs w:val="24"/>
        </w:rPr>
      </w:pPr>
      <w:r>
        <w:rPr>
          <w:rFonts w:ascii="宋体" w:hAnsi="宋体" w:cs="宋体"/>
          <w:w w:val="80"/>
          <w:sz w:val="24"/>
          <w:szCs w:val="24"/>
        </w:rPr>
        <w:t>6.</w:t>
      </w:r>
      <w:r>
        <w:rPr>
          <w:rFonts w:hint="eastAsia" w:ascii="宋体" w:hAnsi="宋体" w:cs="宋体"/>
          <w:w w:val="80"/>
          <w:sz w:val="24"/>
          <w:szCs w:val="24"/>
        </w:rPr>
        <w:t>经委托人审批认可，由监理人编制的监理规划。</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第二条</w:t>
      </w:r>
      <w:r>
        <w:rPr>
          <w:rFonts w:hint="eastAsia" w:ascii="宋体" w:hAnsi="宋体" w:cs="宋体"/>
          <w:w w:val="80"/>
          <w:sz w:val="24"/>
          <w:szCs w:val="24"/>
        </w:rPr>
        <w:t>　监理范围和监理工作内容：</w:t>
      </w:r>
    </w:p>
    <w:p>
      <w:pPr>
        <w:spacing w:line="440" w:lineRule="exact"/>
        <w:ind w:firstLine="384" w:firstLineChars="200"/>
        <w:rPr>
          <w:rFonts w:ascii="宋体" w:hAnsi="宋体"/>
          <w:w w:val="80"/>
          <w:sz w:val="24"/>
          <w:szCs w:val="24"/>
        </w:rPr>
      </w:pPr>
      <w:r>
        <w:rPr>
          <w:rFonts w:hint="eastAsia" w:ascii="宋体" w:hAnsi="宋体" w:cs="宋体"/>
          <w:w w:val="80"/>
          <w:sz w:val="24"/>
          <w:szCs w:val="24"/>
        </w:rPr>
        <w:t>一、监理范围</w:t>
      </w:r>
    </w:p>
    <w:p>
      <w:pPr>
        <w:spacing w:line="440" w:lineRule="exact"/>
        <w:ind w:firstLine="384" w:firstLineChars="200"/>
        <w:rPr>
          <w:rFonts w:ascii="宋体" w:hAnsi="宋体"/>
          <w:w w:val="80"/>
          <w:sz w:val="24"/>
          <w:szCs w:val="24"/>
        </w:rPr>
      </w:pPr>
      <w:r>
        <w:rPr>
          <w:rFonts w:hint="eastAsia" w:ascii="宋体" w:hAnsi="宋体" w:cs="宋体"/>
          <w:w w:val="80"/>
          <w:sz w:val="24"/>
          <w:szCs w:val="24"/>
        </w:rPr>
        <w:t>生产基地厂房及配套用房工程（二期）</w:t>
      </w:r>
      <w:r>
        <w:rPr>
          <w:rFonts w:hint="eastAsia" w:ascii="宋体" w:hAnsi="宋体" w:cs="宋体"/>
          <w:w w:val="80"/>
          <w:sz w:val="24"/>
          <w:szCs w:val="24"/>
          <w:u w:val="single"/>
        </w:rPr>
        <w:t>建设项目施工图纸范围内全部工程的施工监理，包括且不限于：建筑、消防、装修、水电、空调、电梯通讯、园区道路、弱电智能化等；协助委托人整理工程资料归档、配合办理完工项目竣工验收手续。（含施工准备阶段、施工阶段、工程竣工验收工程保修阶段）。</w:t>
      </w:r>
    </w:p>
    <w:p>
      <w:pPr>
        <w:spacing w:line="440" w:lineRule="exact"/>
        <w:ind w:firstLine="384" w:firstLineChars="200"/>
        <w:rPr>
          <w:rFonts w:ascii="宋体" w:hAnsi="宋体"/>
          <w:w w:val="80"/>
          <w:sz w:val="24"/>
          <w:szCs w:val="24"/>
        </w:rPr>
      </w:pPr>
      <w:r>
        <w:rPr>
          <w:rFonts w:hint="eastAsia" w:ascii="宋体" w:hAnsi="宋体" w:cs="宋体"/>
          <w:w w:val="80"/>
          <w:sz w:val="24"/>
          <w:szCs w:val="24"/>
        </w:rPr>
        <w:t>二、监理业务内容</w:t>
      </w:r>
    </w:p>
    <w:p>
      <w:pPr>
        <w:pStyle w:val="5"/>
        <w:tabs>
          <w:tab w:val="left" w:pos="1323"/>
        </w:tabs>
        <w:spacing w:after="0" w:line="440" w:lineRule="exact"/>
        <w:ind w:firstLine="384" w:firstLineChars="200"/>
        <w:rPr>
          <w:rFonts w:ascii="宋体" w:hAnsi="宋体"/>
          <w:w w:val="80"/>
        </w:rPr>
      </w:pPr>
      <w:r>
        <w:rPr>
          <w:rFonts w:ascii="宋体" w:hAnsi="宋体" w:cs="宋体"/>
          <w:w w:val="80"/>
        </w:rPr>
        <w:t>1</w:t>
      </w:r>
      <w:r>
        <w:rPr>
          <w:rFonts w:hint="eastAsia" w:ascii="宋体" w:hAnsi="宋体" w:cs="宋体"/>
          <w:w w:val="80"/>
        </w:rPr>
        <w:t>、负责协调承包人进场前的现场准备和制定勘察清障方案，开工前建立健全的施工现场监理组织结构，派驻现场监理人员进场，完善职责分工及有关制度，落实进度、质量、投资控制的责任，制定实施措施，以“三控制、两管理、一协调”的管理模式对本项目进行各方面的监控管理；</w:t>
      </w:r>
    </w:p>
    <w:p>
      <w:pPr>
        <w:spacing w:line="440" w:lineRule="exact"/>
        <w:ind w:firstLine="384" w:firstLineChars="200"/>
        <w:rPr>
          <w:rFonts w:ascii="宋体" w:hAnsi="宋体"/>
          <w:w w:val="80"/>
          <w:sz w:val="24"/>
          <w:szCs w:val="24"/>
        </w:rPr>
      </w:pPr>
      <w:r>
        <w:rPr>
          <w:rFonts w:ascii="宋体" w:hAnsi="宋体" w:cs="宋体"/>
          <w:w w:val="80"/>
          <w:sz w:val="24"/>
          <w:szCs w:val="24"/>
        </w:rPr>
        <w:t>2</w:t>
      </w:r>
      <w:r>
        <w:rPr>
          <w:rFonts w:hint="eastAsia" w:ascii="宋体" w:hAnsi="宋体" w:cs="宋体"/>
          <w:w w:val="80"/>
          <w:sz w:val="24"/>
          <w:szCs w:val="24"/>
        </w:rPr>
        <w:t>、对承包人选择的分包人的资格进行审查并报委托人确认。</w:t>
      </w:r>
    </w:p>
    <w:p>
      <w:pPr>
        <w:spacing w:line="440" w:lineRule="exact"/>
        <w:ind w:firstLine="384" w:firstLineChars="200"/>
        <w:rPr>
          <w:rFonts w:ascii="宋体" w:hAnsi="宋体"/>
          <w:w w:val="80"/>
          <w:sz w:val="24"/>
          <w:szCs w:val="24"/>
        </w:rPr>
      </w:pPr>
      <w:r>
        <w:rPr>
          <w:rFonts w:ascii="宋体" w:hAnsi="宋体" w:cs="宋体"/>
          <w:w w:val="80"/>
          <w:sz w:val="24"/>
          <w:szCs w:val="24"/>
        </w:rPr>
        <w:t>3</w:t>
      </w:r>
      <w:r>
        <w:rPr>
          <w:rFonts w:hint="eastAsia" w:ascii="宋体" w:hAnsi="宋体" w:cs="宋体"/>
          <w:w w:val="80"/>
          <w:sz w:val="24"/>
          <w:szCs w:val="24"/>
        </w:rPr>
        <w:t>、审查由承包人编制，并经承包人的技术部门审批盖章的施工组织设计、施工方案及施工进度计划，并督促检查实施；协助审批各单项工程开工报告，审核施工图，参与技术交底和施工图纸的会审。</w:t>
      </w:r>
    </w:p>
    <w:p>
      <w:pPr>
        <w:spacing w:line="440" w:lineRule="exact"/>
        <w:ind w:firstLine="384" w:firstLineChars="200"/>
        <w:rPr>
          <w:rFonts w:ascii="宋体" w:hAnsi="宋体"/>
          <w:w w:val="80"/>
          <w:sz w:val="24"/>
          <w:szCs w:val="24"/>
        </w:rPr>
      </w:pPr>
      <w:r>
        <w:rPr>
          <w:rFonts w:ascii="宋体" w:hAnsi="宋体" w:cs="宋体"/>
          <w:w w:val="80"/>
          <w:sz w:val="24"/>
          <w:szCs w:val="24"/>
        </w:rPr>
        <w:t>4</w:t>
      </w:r>
      <w:r>
        <w:rPr>
          <w:rFonts w:hint="eastAsia" w:ascii="宋体" w:hAnsi="宋体" w:cs="宋体"/>
          <w:w w:val="80"/>
          <w:sz w:val="24"/>
          <w:szCs w:val="24"/>
        </w:rPr>
        <w:t>、审查承包人及委托人提供的材料和设备清单及其所列的规格与质量。</w:t>
      </w:r>
    </w:p>
    <w:p>
      <w:pPr>
        <w:spacing w:line="440" w:lineRule="exact"/>
        <w:ind w:firstLine="384" w:firstLineChars="200"/>
        <w:rPr>
          <w:rFonts w:ascii="宋体" w:hAnsi="宋体"/>
          <w:w w:val="80"/>
          <w:sz w:val="24"/>
          <w:szCs w:val="24"/>
        </w:rPr>
      </w:pPr>
      <w:r>
        <w:rPr>
          <w:rFonts w:ascii="宋体" w:hAnsi="宋体" w:cs="宋体"/>
          <w:w w:val="80"/>
          <w:sz w:val="24"/>
          <w:szCs w:val="24"/>
        </w:rPr>
        <w:t>5</w:t>
      </w:r>
      <w:r>
        <w:rPr>
          <w:rFonts w:hint="eastAsia" w:ascii="宋体" w:hAnsi="宋体" w:cs="宋体"/>
          <w:w w:val="80"/>
          <w:sz w:val="24"/>
          <w:szCs w:val="24"/>
        </w:rPr>
        <w:t>、督促承包人严格执行合同和严格按照国家技术规范、标准、地方建筑安装规程以及设计图纸文件的要求进行施工、安装，并检查其实施情况；核查施工过程中的主要部位、环节以及隐蔽工程的施工验收签证，控制工程质量。</w:t>
      </w:r>
    </w:p>
    <w:p>
      <w:pPr>
        <w:spacing w:line="440" w:lineRule="exact"/>
        <w:ind w:firstLine="384" w:firstLineChars="200"/>
        <w:rPr>
          <w:rFonts w:ascii="宋体" w:hAnsi="宋体"/>
          <w:w w:val="80"/>
          <w:sz w:val="24"/>
          <w:szCs w:val="24"/>
        </w:rPr>
      </w:pPr>
      <w:r>
        <w:rPr>
          <w:rFonts w:ascii="宋体" w:hAnsi="宋体" w:cs="宋体"/>
          <w:w w:val="80"/>
          <w:sz w:val="24"/>
          <w:szCs w:val="24"/>
        </w:rPr>
        <w:t>6</w:t>
      </w:r>
      <w:r>
        <w:rPr>
          <w:rFonts w:hint="eastAsia" w:ascii="宋体" w:hAnsi="宋体" w:cs="宋体"/>
          <w:w w:val="80"/>
          <w:sz w:val="24"/>
          <w:szCs w:val="24"/>
        </w:rPr>
        <w:t>、对用于本工程的主要材料、构件的出厂合格证、材质化验单等进行审查。如发现不实之处，有权报委托人书面同意后，责成承包人对材质进行再化验</w:t>
      </w:r>
      <w:r>
        <w:rPr>
          <w:rFonts w:ascii="宋体" w:hAnsi="宋体" w:cs="宋体"/>
          <w:w w:val="80"/>
          <w:sz w:val="24"/>
          <w:szCs w:val="24"/>
        </w:rPr>
        <w:t>(</w:t>
      </w:r>
      <w:r>
        <w:rPr>
          <w:rFonts w:hint="eastAsia" w:ascii="宋体" w:hAnsi="宋体" w:cs="宋体"/>
          <w:w w:val="80"/>
          <w:sz w:val="24"/>
          <w:szCs w:val="24"/>
        </w:rPr>
        <w:t>并指定化验单位</w:t>
      </w:r>
      <w:r>
        <w:rPr>
          <w:rFonts w:ascii="宋体" w:hAnsi="宋体" w:cs="宋体"/>
          <w:w w:val="80"/>
          <w:sz w:val="24"/>
          <w:szCs w:val="24"/>
        </w:rPr>
        <w:t>)</w:t>
      </w:r>
      <w:r>
        <w:rPr>
          <w:rFonts w:hint="eastAsia" w:ascii="宋体" w:hAnsi="宋体" w:cs="宋体"/>
          <w:w w:val="80"/>
          <w:sz w:val="24"/>
          <w:szCs w:val="24"/>
        </w:rPr>
        <w:t>，防止不合格的材料、构件等用于本工程。化验合格者，化验费用由委托人支付，不合格者，化验费用由供货人支付。</w:t>
      </w:r>
    </w:p>
    <w:p>
      <w:pPr>
        <w:spacing w:line="440" w:lineRule="exact"/>
        <w:ind w:firstLine="384" w:firstLineChars="200"/>
        <w:rPr>
          <w:rFonts w:ascii="宋体" w:hAnsi="宋体"/>
          <w:w w:val="80"/>
          <w:sz w:val="24"/>
          <w:szCs w:val="24"/>
        </w:rPr>
      </w:pPr>
      <w:r>
        <w:rPr>
          <w:rFonts w:ascii="宋体" w:hAnsi="宋体" w:cs="宋体"/>
          <w:w w:val="80"/>
          <w:sz w:val="24"/>
          <w:szCs w:val="24"/>
        </w:rPr>
        <w:t>7</w:t>
      </w:r>
      <w:r>
        <w:rPr>
          <w:rFonts w:hint="eastAsia" w:ascii="宋体" w:hAnsi="宋体" w:cs="宋体"/>
          <w:w w:val="80"/>
          <w:sz w:val="24"/>
          <w:szCs w:val="24"/>
        </w:rPr>
        <w:t>、检查本工程采用的主要设备及关键材料是否符合设计文件或施工合同规定的厂家、型号、规格、数量以及质量标准，根据需要并经委托人同意可对生产厂家进行了解考察，所发生的差旅费用由采购方负担。</w:t>
      </w:r>
    </w:p>
    <w:p>
      <w:pPr>
        <w:spacing w:line="440" w:lineRule="exact"/>
        <w:ind w:firstLine="384" w:firstLineChars="200"/>
        <w:rPr>
          <w:rFonts w:ascii="宋体" w:hAnsi="宋体"/>
          <w:w w:val="80"/>
          <w:sz w:val="24"/>
          <w:szCs w:val="24"/>
        </w:rPr>
      </w:pPr>
      <w:r>
        <w:rPr>
          <w:rFonts w:ascii="宋体" w:hAnsi="宋体" w:cs="宋体"/>
          <w:w w:val="80"/>
          <w:sz w:val="24"/>
          <w:szCs w:val="24"/>
        </w:rPr>
        <w:t>8</w:t>
      </w:r>
      <w:r>
        <w:rPr>
          <w:rFonts w:hint="eastAsia" w:ascii="宋体" w:hAnsi="宋体" w:cs="宋体"/>
          <w:w w:val="80"/>
          <w:sz w:val="24"/>
          <w:szCs w:val="24"/>
        </w:rPr>
        <w:t>、根据《建筑</w:t>
      </w:r>
      <w:bookmarkStart w:id="0" w:name="_GoBack"/>
      <w:r>
        <w:rPr>
          <w:rFonts w:hint="eastAsia" w:ascii="宋体" w:hAnsi="宋体" w:cs="宋体"/>
          <w:w w:val="80"/>
          <w:sz w:val="24"/>
          <w:szCs w:val="24"/>
        </w:rPr>
        <w:t>安装</w:t>
      </w:r>
      <w:bookmarkEnd w:id="0"/>
      <w:r>
        <w:rPr>
          <w:rFonts w:hint="eastAsia" w:ascii="宋体" w:hAnsi="宋体" w:cs="宋体"/>
          <w:w w:val="80"/>
          <w:sz w:val="24"/>
          <w:szCs w:val="24"/>
        </w:rPr>
        <w:t>工程施工合同》的规定，及承包人所作的工程进度计划，检查承包人填报的旬、月、季等报表。提出监理意见，控制工程进度，对工程质量和数量进行核实，签发工程进度审核意见，通知委托人拨付工程款。并协助委托人办理竣工资料的归档。</w:t>
      </w:r>
    </w:p>
    <w:p>
      <w:pPr>
        <w:spacing w:line="440" w:lineRule="exact"/>
        <w:ind w:firstLine="384" w:firstLineChars="200"/>
        <w:rPr>
          <w:rFonts w:ascii="宋体" w:hAnsi="宋体"/>
          <w:w w:val="80"/>
          <w:sz w:val="24"/>
          <w:szCs w:val="24"/>
        </w:rPr>
      </w:pPr>
      <w:r>
        <w:rPr>
          <w:rFonts w:ascii="宋体" w:hAnsi="宋体" w:cs="宋体"/>
          <w:w w:val="80"/>
          <w:sz w:val="24"/>
          <w:szCs w:val="24"/>
        </w:rPr>
        <w:t>9</w:t>
      </w:r>
      <w:r>
        <w:rPr>
          <w:rFonts w:hint="eastAsia" w:ascii="宋体" w:hAnsi="宋体" w:cs="宋体"/>
          <w:w w:val="80"/>
          <w:sz w:val="24"/>
          <w:szCs w:val="24"/>
        </w:rPr>
        <w:t>、关于重大的设计修改和技术洽商，除提出监理意见之外，应征得委托人及设计人的意见，并由原设计人进行修改。</w:t>
      </w:r>
    </w:p>
    <w:p>
      <w:pPr>
        <w:spacing w:line="440" w:lineRule="exact"/>
        <w:ind w:firstLine="384" w:firstLineChars="200"/>
        <w:rPr>
          <w:rFonts w:ascii="宋体" w:hAnsi="宋体"/>
          <w:w w:val="80"/>
          <w:sz w:val="24"/>
          <w:szCs w:val="24"/>
        </w:rPr>
      </w:pPr>
      <w:r>
        <w:rPr>
          <w:rFonts w:ascii="宋体" w:hAnsi="宋体" w:cs="宋体"/>
          <w:w w:val="80"/>
          <w:sz w:val="24"/>
          <w:szCs w:val="24"/>
        </w:rPr>
        <w:t>10</w:t>
      </w:r>
      <w:r>
        <w:rPr>
          <w:rFonts w:hint="eastAsia" w:ascii="宋体" w:hAnsi="宋体" w:cs="宋体"/>
          <w:w w:val="80"/>
          <w:sz w:val="24"/>
          <w:szCs w:val="24"/>
        </w:rPr>
        <w:t>、根据《建筑安装工程施工合同》的约定和有关计价文件及规定的精神，负责审核现场施工图预算、包干系数和包干范围外协同委托人进行技术经济签证，控制建造成本。</w:t>
      </w:r>
    </w:p>
    <w:p>
      <w:pPr>
        <w:spacing w:line="440" w:lineRule="exact"/>
        <w:ind w:firstLine="384" w:firstLineChars="200"/>
        <w:rPr>
          <w:rFonts w:ascii="宋体" w:hAnsi="宋体"/>
          <w:w w:val="80"/>
          <w:sz w:val="24"/>
          <w:szCs w:val="24"/>
        </w:rPr>
      </w:pPr>
      <w:r>
        <w:rPr>
          <w:rFonts w:ascii="宋体" w:hAnsi="宋体" w:cs="宋体"/>
          <w:w w:val="80"/>
          <w:sz w:val="24"/>
          <w:szCs w:val="24"/>
        </w:rPr>
        <w:t>11</w:t>
      </w:r>
      <w:r>
        <w:rPr>
          <w:rFonts w:hint="eastAsia" w:ascii="宋体" w:hAnsi="宋体" w:cs="宋体"/>
          <w:w w:val="80"/>
          <w:sz w:val="24"/>
          <w:szCs w:val="24"/>
        </w:rPr>
        <w:t>、监理工程师必须经常巡视工地各个部位，如发现问题应及时通知甲方，并立即督促承包人改进，并检查其执行情况。</w:t>
      </w:r>
    </w:p>
    <w:p>
      <w:pPr>
        <w:spacing w:line="440" w:lineRule="exact"/>
        <w:ind w:firstLine="384" w:firstLineChars="200"/>
        <w:rPr>
          <w:rFonts w:ascii="宋体" w:hAnsi="宋体"/>
          <w:w w:val="80"/>
          <w:sz w:val="24"/>
          <w:szCs w:val="24"/>
        </w:rPr>
      </w:pPr>
      <w:r>
        <w:rPr>
          <w:rFonts w:ascii="宋体" w:hAnsi="宋体" w:cs="宋体"/>
          <w:w w:val="80"/>
          <w:sz w:val="24"/>
          <w:szCs w:val="24"/>
        </w:rPr>
        <w:t>12</w:t>
      </w:r>
      <w:r>
        <w:rPr>
          <w:rFonts w:hint="eastAsia" w:ascii="宋体" w:hAnsi="宋体" w:cs="宋体"/>
          <w:w w:val="80"/>
          <w:sz w:val="24"/>
          <w:szCs w:val="24"/>
        </w:rPr>
        <w:t>、监督检查工程的文明施工及安全防护措施，若发生安全事故时，督促承包人迅速采取措施，减少事故对工程的影响，事后配合有关部门查明事故原因，恢复施工生产；根据国家及地方政府有关施工安全与卫生的法律及规定，督促承包商制定切实可行的规章制度并严格执行，确保现场文明施工；协助处理合同纠纷和索赔事宜，协调业主与承包商之间以及各承包商之间的争议。</w:t>
      </w:r>
    </w:p>
    <w:p>
      <w:pPr>
        <w:spacing w:line="440" w:lineRule="exact"/>
        <w:ind w:firstLine="384" w:firstLineChars="200"/>
        <w:rPr>
          <w:rFonts w:ascii="宋体" w:hAnsi="宋体"/>
          <w:w w:val="80"/>
          <w:sz w:val="24"/>
          <w:szCs w:val="24"/>
        </w:rPr>
      </w:pPr>
      <w:r>
        <w:rPr>
          <w:rFonts w:ascii="宋体" w:hAnsi="宋体" w:cs="宋体"/>
          <w:w w:val="80"/>
          <w:sz w:val="24"/>
          <w:szCs w:val="24"/>
        </w:rPr>
        <w:t>13</w:t>
      </w:r>
      <w:r>
        <w:rPr>
          <w:rFonts w:hint="eastAsia" w:ascii="宋体" w:hAnsi="宋体" w:cs="宋体"/>
          <w:w w:val="80"/>
          <w:sz w:val="24"/>
          <w:szCs w:val="24"/>
        </w:rPr>
        <w:t>、根据承包人提出的阶段、部位、环节、各系统的分段工程检验、验收以及整体工程竣工验收申请报告，负责组织初验，签署由承包人提出的全部工程竣工验收报告，参加委托人组织的最终验收。</w:t>
      </w:r>
    </w:p>
    <w:p>
      <w:pPr>
        <w:spacing w:line="440" w:lineRule="exact"/>
        <w:ind w:firstLine="384" w:firstLineChars="200"/>
        <w:rPr>
          <w:rFonts w:ascii="宋体" w:hAnsi="宋体"/>
          <w:w w:val="80"/>
          <w:sz w:val="24"/>
          <w:szCs w:val="24"/>
        </w:rPr>
      </w:pPr>
      <w:r>
        <w:rPr>
          <w:rFonts w:ascii="宋体" w:hAnsi="宋体" w:cs="宋体"/>
          <w:w w:val="80"/>
          <w:sz w:val="24"/>
          <w:szCs w:val="24"/>
        </w:rPr>
        <w:t>14</w:t>
      </w:r>
      <w:r>
        <w:rPr>
          <w:rFonts w:hint="eastAsia" w:ascii="宋体" w:hAnsi="宋体" w:cs="宋体"/>
          <w:w w:val="80"/>
          <w:sz w:val="24"/>
          <w:szCs w:val="24"/>
        </w:rPr>
        <w:t>、根据有关文件规定，督促检查承包人完成各阶段及全套竣工图的工作和整理各种必须归档的资料，交委托人归档。</w:t>
      </w:r>
    </w:p>
    <w:p>
      <w:pPr>
        <w:spacing w:line="440" w:lineRule="exact"/>
        <w:ind w:firstLine="384" w:firstLineChars="200"/>
        <w:rPr>
          <w:rFonts w:ascii="宋体" w:hAnsi="宋体"/>
          <w:w w:val="80"/>
          <w:sz w:val="24"/>
          <w:szCs w:val="24"/>
        </w:rPr>
      </w:pPr>
      <w:r>
        <w:rPr>
          <w:rFonts w:ascii="宋体" w:hAnsi="宋体" w:cs="宋体"/>
          <w:w w:val="80"/>
          <w:sz w:val="24"/>
          <w:szCs w:val="24"/>
        </w:rPr>
        <w:t>15</w:t>
      </w:r>
      <w:r>
        <w:rPr>
          <w:rFonts w:hint="eastAsia" w:ascii="宋体" w:hAnsi="宋体" w:cs="宋体"/>
          <w:w w:val="80"/>
          <w:sz w:val="24"/>
          <w:szCs w:val="24"/>
        </w:rPr>
        <w:t>、协助、主持、审理工程中出现的质量事故的处理，提出监理意见。</w:t>
      </w:r>
    </w:p>
    <w:p>
      <w:pPr>
        <w:spacing w:line="440" w:lineRule="exact"/>
        <w:ind w:firstLine="384" w:firstLineChars="200"/>
        <w:rPr>
          <w:rFonts w:ascii="宋体" w:hAnsi="宋体"/>
          <w:w w:val="80"/>
          <w:sz w:val="24"/>
          <w:szCs w:val="24"/>
        </w:rPr>
      </w:pPr>
      <w:r>
        <w:rPr>
          <w:rFonts w:ascii="宋体" w:hAnsi="宋体" w:cs="宋体"/>
          <w:w w:val="80"/>
          <w:sz w:val="24"/>
          <w:szCs w:val="24"/>
        </w:rPr>
        <w:t>16</w:t>
      </w:r>
      <w:r>
        <w:rPr>
          <w:rFonts w:hint="eastAsia" w:ascii="宋体" w:hAnsi="宋体" w:cs="宋体"/>
          <w:w w:val="80"/>
          <w:sz w:val="24"/>
          <w:szCs w:val="24"/>
        </w:rPr>
        <w:t>、协助有关各方对施工中出现的质量事故及时予以处理并提出监理意见。</w:t>
      </w:r>
    </w:p>
    <w:p>
      <w:pPr>
        <w:pStyle w:val="5"/>
        <w:tabs>
          <w:tab w:val="left" w:pos="1323"/>
        </w:tabs>
        <w:spacing w:after="0" w:line="440" w:lineRule="exact"/>
        <w:ind w:firstLine="384" w:firstLineChars="200"/>
        <w:rPr>
          <w:rFonts w:ascii="宋体" w:hAnsi="宋体"/>
          <w:w w:val="80"/>
        </w:rPr>
      </w:pPr>
      <w:r>
        <w:rPr>
          <w:rFonts w:ascii="宋体" w:hAnsi="宋体" w:cs="宋体"/>
          <w:w w:val="80"/>
        </w:rPr>
        <w:t>17</w:t>
      </w:r>
      <w:r>
        <w:rPr>
          <w:rFonts w:hint="eastAsia" w:ascii="宋体" w:hAnsi="宋体" w:cs="宋体"/>
          <w:w w:val="80"/>
        </w:rPr>
        <w:t>、督促承包人在保修期内进行保修，并且认真填写监理工作的所有文件资料。</w:t>
      </w:r>
    </w:p>
    <w:p>
      <w:pPr>
        <w:pStyle w:val="11"/>
        <w:spacing w:after="0" w:line="440" w:lineRule="exact"/>
        <w:ind w:left="0" w:leftChars="0" w:firstLine="384" w:firstLineChars="200"/>
        <w:rPr>
          <w:rFonts w:ascii="宋体" w:hAnsi="宋体"/>
          <w:w w:val="80"/>
          <w:sz w:val="24"/>
          <w:szCs w:val="24"/>
        </w:rPr>
      </w:pPr>
      <w:r>
        <w:rPr>
          <w:rFonts w:ascii="宋体" w:hAnsi="宋体" w:cs="宋体"/>
          <w:w w:val="80"/>
          <w:sz w:val="24"/>
          <w:szCs w:val="24"/>
        </w:rPr>
        <w:t>18</w:t>
      </w:r>
      <w:r>
        <w:rPr>
          <w:rFonts w:hint="eastAsia" w:ascii="宋体" w:hAnsi="宋体" w:cs="宋体"/>
          <w:w w:val="80"/>
          <w:sz w:val="24"/>
          <w:szCs w:val="24"/>
        </w:rPr>
        <w:t>、定期组织主持现场工程协调会议，负责协调各承包人的配合穿插施工安排。</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 xml:space="preserve">第三条  </w:t>
      </w:r>
      <w:r>
        <w:rPr>
          <w:rFonts w:hint="eastAsia" w:ascii="宋体" w:hAnsi="宋体" w:cs="宋体"/>
          <w:w w:val="80"/>
          <w:sz w:val="24"/>
          <w:szCs w:val="24"/>
        </w:rPr>
        <w:t>合同双方对提供给对方的本工程、本合同业务活动的有关资料，如有保密要求的，要在提供的资料上注明保密等级，另一方应按密级为对方保密，如发生泄密，由责任方承担有关责任。</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 xml:space="preserve">第四条  </w:t>
      </w:r>
      <w:r>
        <w:rPr>
          <w:rFonts w:hint="eastAsia" w:ascii="宋体" w:hAnsi="宋体" w:cs="宋体"/>
          <w:w w:val="80"/>
          <w:sz w:val="24"/>
          <w:szCs w:val="24"/>
        </w:rPr>
        <w:t>外部条件包括：委托人负责工程建设的所有外部关系的协调，监理人协助委托人的外部协调工作。</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 xml:space="preserve">第五条  </w:t>
      </w:r>
      <w:r>
        <w:rPr>
          <w:rFonts w:hint="eastAsia" w:ascii="宋体" w:hAnsi="宋体" w:cs="宋体"/>
          <w:w w:val="80"/>
          <w:sz w:val="24"/>
          <w:szCs w:val="24"/>
        </w:rPr>
        <w:t>双方约定，委托人应在本合同签订后一周内无偿提供一份工程资料给监理人。缺项的资料，在委托人收到资料后一周内及时向监理人提供。监理人负责督促设计单位落实施工图纸的出图供应计划。</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第六条</w:t>
      </w:r>
      <w:r>
        <w:rPr>
          <w:rFonts w:hint="eastAsia" w:ascii="宋体" w:hAnsi="宋体" w:cs="宋体"/>
          <w:w w:val="80"/>
          <w:sz w:val="24"/>
          <w:szCs w:val="24"/>
        </w:rPr>
        <w:t>　委托人应在</w:t>
      </w:r>
      <w:r>
        <w:rPr>
          <w:rFonts w:ascii="宋体" w:hAnsi="宋体" w:cs="宋体"/>
          <w:w w:val="80"/>
          <w:sz w:val="24"/>
          <w:szCs w:val="24"/>
        </w:rPr>
        <w:t>5</w:t>
      </w:r>
      <w:r>
        <w:rPr>
          <w:rFonts w:hint="eastAsia" w:ascii="宋体" w:hAnsi="宋体" w:cs="宋体"/>
          <w:w w:val="80"/>
          <w:sz w:val="24"/>
          <w:szCs w:val="24"/>
        </w:rPr>
        <w:t>天内对监理人书面提交并要求做出决定的事宜做出书面答复，若在特殊情况下有特殊时间要求的，委托人应根据情况按监理人要求的时间及时答复。</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第七条</w:t>
      </w:r>
      <w:r>
        <w:rPr>
          <w:rFonts w:hint="eastAsia" w:ascii="宋体" w:hAnsi="宋体" w:cs="宋体"/>
          <w:w w:val="80"/>
          <w:sz w:val="24"/>
          <w:szCs w:val="24"/>
        </w:rPr>
        <w:t>　通讯设施、交通工具、电脑等办公用品等由监理人自备，办公场所由委托人提供。</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第八条</w:t>
      </w:r>
      <w:r>
        <w:rPr>
          <w:rFonts w:hint="eastAsia" w:ascii="宋体" w:hAnsi="宋体" w:cs="宋体"/>
          <w:w w:val="80"/>
          <w:sz w:val="24"/>
          <w:szCs w:val="24"/>
        </w:rPr>
        <w:t>　监理人在责任期内如失职（包括但不限于施工单位在施工中偷工减料、使用不合格的建筑材料、建筑配件和设备、不按照工程设计图纸或者施工技术标准施工或者有其他违反合同约定行为，监理人未按本合同约定履行监理职责的），同意赔偿损失</w:t>
      </w:r>
      <w:r>
        <w:rPr>
          <w:rFonts w:ascii="宋体" w:hAnsi="宋体" w:cs="宋体"/>
          <w:w w:val="80"/>
          <w:sz w:val="24"/>
          <w:szCs w:val="24"/>
        </w:rPr>
        <w:t>[</w:t>
      </w:r>
      <w:r>
        <w:rPr>
          <w:rFonts w:hint="eastAsia" w:ascii="宋体" w:hAnsi="宋体" w:cs="宋体"/>
          <w:w w:val="80"/>
          <w:sz w:val="24"/>
          <w:szCs w:val="24"/>
        </w:rPr>
        <w:t>合同期内的累计赔偿额不超过监理报酬总数（扣税）</w:t>
      </w:r>
      <w:r>
        <w:rPr>
          <w:rFonts w:ascii="宋体" w:hAnsi="宋体" w:cs="宋体"/>
          <w:w w:val="80"/>
          <w:sz w:val="24"/>
          <w:szCs w:val="24"/>
        </w:rPr>
        <w:t>]</w:t>
      </w:r>
      <w:r>
        <w:rPr>
          <w:rFonts w:hint="eastAsia" w:ascii="宋体" w:hAnsi="宋体" w:cs="宋体"/>
          <w:w w:val="80"/>
          <w:sz w:val="24"/>
          <w:szCs w:val="24"/>
        </w:rPr>
        <w:t>：每次</w:t>
      </w:r>
      <w:r>
        <w:rPr>
          <w:rFonts w:hint="eastAsia" w:ascii="宋体" w:hAnsi="宋体" w:cs="宋体"/>
          <w:w w:val="80"/>
          <w:sz w:val="24"/>
          <w:szCs w:val="24"/>
          <w:u w:val="single"/>
        </w:rPr>
        <w:t>赔偿金＝当次直接经济损失</w:t>
      </w:r>
      <w:r>
        <w:rPr>
          <w:rFonts w:ascii="宋体" w:hAnsi="宋体" w:cs="宋体"/>
          <w:w w:val="80"/>
          <w:sz w:val="24"/>
          <w:szCs w:val="24"/>
          <w:u w:val="single"/>
        </w:rPr>
        <w:t>*3</w:t>
      </w:r>
      <w:r>
        <w:rPr>
          <w:rFonts w:hint="eastAsia" w:ascii="宋体" w:hAnsi="宋体" w:cs="宋体"/>
          <w:w w:val="80"/>
          <w:sz w:val="24"/>
          <w:szCs w:val="24"/>
          <w:u w:val="single"/>
        </w:rPr>
        <w:t>％-当期应纳税金）。</w:t>
      </w:r>
      <w:r>
        <w:rPr>
          <w:rFonts w:hint="eastAsia" w:ascii="宋体" w:hAnsi="宋体" w:cs="宋体"/>
          <w:w w:val="80"/>
          <w:sz w:val="24"/>
          <w:szCs w:val="24"/>
        </w:rPr>
        <w:t>但有证据证明：监理人在责任期内与承包人恶意串通，损害委托人利益，或泄露委托人保密信息的，由监理人按给委托人造成的经济损失（包括直接经济损失、涉诉费及维权费用的一切合理支出）和相关责任人，共同对委托人承担连带赔偿责任。</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第九条</w:t>
      </w:r>
      <w:r>
        <w:rPr>
          <w:rFonts w:hint="eastAsia" w:ascii="宋体" w:hAnsi="宋体" w:cs="宋体"/>
          <w:w w:val="80"/>
          <w:sz w:val="24"/>
          <w:szCs w:val="24"/>
        </w:rPr>
        <w:t>在监理业务范围内，监理人如需聘用专家咨询或协助，其费用由监理人承担。</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第十条</w:t>
      </w:r>
      <w:r>
        <w:rPr>
          <w:rFonts w:hint="eastAsia" w:ascii="宋体" w:hAnsi="宋体" w:cs="宋体"/>
          <w:w w:val="80"/>
          <w:sz w:val="24"/>
          <w:szCs w:val="24"/>
        </w:rPr>
        <w:t>　本合同在履行过程中发生争议时，当事人双方应及时协商解决。协商不成的，任何一方均可向项目当地人民法院起诉。</w:t>
      </w:r>
    </w:p>
    <w:p>
      <w:pPr>
        <w:spacing w:line="440" w:lineRule="exact"/>
        <w:ind w:firstLine="386" w:firstLineChars="200"/>
        <w:rPr>
          <w:rFonts w:ascii="宋体" w:hAnsi="宋体"/>
          <w:w w:val="80"/>
          <w:sz w:val="24"/>
          <w:szCs w:val="24"/>
        </w:rPr>
      </w:pPr>
      <w:r>
        <w:rPr>
          <w:rFonts w:hint="eastAsia" w:ascii="宋体" w:hAnsi="宋体" w:cs="宋体"/>
          <w:b/>
          <w:bCs/>
          <w:w w:val="80"/>
          <w:sz w:val="24"/>
          <w:szCs w:val="24"/>
        </w:rPr>
        <w:t xml:space="preserve">第十一条  </w:t>
      </w:r>
      <w:r>
        <w:rPr>
          <w:rFonts w:hint="eastAsia" w:ascii="宋体" w:hAnsi="宋体" w:cs="宋体"/>
          <w:w w:val="80"/>
          <w:sz w:val="24"/>
          <w:szCs w:val="24"/>
        </w:rPr>
        <w:t>附加协议条款</w:t>
      </w:r>
    </w:p>
    <w:p>
      <w:pPr>
        <w:numPr>
          <w:ilvl w:val="0"/>
          <w:numId w:val="2"/>
        </w:numPr>
        <w:tabs>
          <w:tab w:val="left" w:pos="851"/>
        </w:tabs>
        <w:spacing w:line="440" w:lineRule="exact"/>
        <w:ind w:left="0" w:firstLine="480"/>
        <w:rPr>
          <w:rFonts w:ascii="宋体" w:hAnsi="宋体"/>
          <w:w w:val="80"/>
          <w:sz w:val="24"/>
          <w:szCs w:val="24"/>
        </w:rPr>
      </w:pPr>
      <w:r>
        <w:rPr>
          <w:rFonts w:hint="eastAsia" w:ascii="宋体" w:hAnsi="宋体" w:cs="宋体"/>
          <w:w w:val="80"/>
          <w:sz w:val="24"/>
          <w:szCs w:val="24"/>
        </w:rPr>
        <w:t>现场监理工程师应复核承包单位报送的控制桩的校核成果、控制桩的保护措施以及平面控制网、高程控制网和临时水准点的测量成果，保证测量精度。</w:t>
      </w:r>
    </w:p>
    <w:p>
      <w:pPr>
        <w:numPr>
          <w:ilvl w:val="0"/>
          <w:numId w:val="2"/>
        </w:numPr>
        <w:tabs>
          <w:tab w:val="left" w:pos="851"/>
        </w:tabs>
        <w:spacing w:line="440" w:lineRule="exact"/>
        <w:ind w:left="0" w:firstLine="480"/>
        <w:rPr>
          <w:rFonts w:ascii="宋体" w:hAnsi="宋体"/>
          <w:w w:val="80"/>
          <w:sz w:val="24"/>
          <w:szCs w:val="24"/>
        </w:rPr>
      </w:pPr>
      <w:r>
        <w:rPr>
          <w:rFonts w:hint="eastAsia" w:ascii="宋体" w:hAnsi="宋体" w:cs="宋体"/>
          <w:w w:val="80"/>
          <w:sz w:val="24"/>
          <w:szCs w:val="24"/>
        </w:rPr>
        <w:t>施工过程中监理人应对施工图纸的错误及时提出意见，并根据现场的实际施工情况，每月向委托人上报施工图纸的存在问题修改的情况。</w:t>
      </w:r>
    </w:p>
    <w:p>
      <w:pPr>
        <w:numPr>
          <w:ilvl w:val="0"/>
          <w:numId w:val="2"/>
        </w:numPr>
        <w:tabs>
          <w:tab w:val="left" w:pos="851"/>
        </w:tabs>
        <w:spacing w:line="440" w:lineRule="exact"/>
        <w:ind w:left="0" w:firstLine="480"/>
        <w:rPr>
          <w:rFonts w:ascii="宋体" w:hAnsi="宋体" w:cs="宋体"/>
          <w:w w:val="80"/>
          <w:sz w:val="24"/>
          <w:szCs w:val="24"/>
        </w:rPr>
      </w:pPr>
      <w:r>
        <w:rPr>
          <w:rFonts w:hint="eastAsia" w:ascii="宋体" w:hAnsi="宋体" w:cs="宋体"/>
          <w:w w:val="80"/>
          <w:sz w:val="24"/>
          <w:szCs w:val="24"/>
        </w:rPr>
        <w:t>对隐蔽工程的隐蔽过程、下道工序施工完成后难以检查的重点部位，按规定需进行旁站监理。</w:t>
      </w:r>
    </w:p>
    <w:p>
      <w:pPr>
        <w:numPr>
          <w:ilvl w:val="0"/>
          <w:numId w:val="2"/>
        </w:numPr>
        <w:tabs>
          <w:tab w:val="left" w:pos="851"/>
        </w:tabs>
        <w:spacing w:line="440" w:lineRule="exact"/>
        <w:ind w:left="0" w:firstLine="480"/>
        <w:rPr>
          <w:rFonts w:ascii="宋体" w:hAnsi="宋体"/>
          <w:w w:val="80"/>
          <w:sz w:val="24"/>
          <w:szCs w:val="24"/>
        </w:rPr>
      </w:pPr>
      <w:r>
        <w:rPr>
          <w:rFonts w:hint="eastAsia" w:ascii="宋体" w:hAnsi="宋体" w:cs="宋体"/>
          <w:w w:val="80"/>
          <w:sz w:val="24"/>
          <w:szCs w:val="24"/>
        </w:rPr>
        <w:t>在保修期内，委托人要求监理人到达现场的，监理人必须在接到委托人通知后</w:t>
      </w:r>
      <w:r>
        <w:rPr>
          <w:rFonts w:ascii="宋体" w:hAnsi="宋体" w:cs="宋体"/>
          <w:w w:val="80"/>
          <w:sz w:val="24"/>
          <w:szCs w:val="24"/>
        </w:rPr>
        <w:t>2</w:t>
      </w:r>
      <w:r>
        <w:rPr>
          <w:rFonts w:hint="eastAsia" w:ascii="宋体" w:hAnsi="宋体" w:cs="宋体"/>
          <w:w w:val="80"/>
          <w:sz w:val="24"/>
          <w:szCs w:val="24"/>
        </w:rPr>
        <w:t>天内到达现场，履行监理职责。</w:t>
      </w:r>
    </w:p>
    <w:p>
      <w:pPr>
        <w:numPr>
          <w:ilvl w:val="0"/>
          <w:numId w:val="2"/>
        </w:numPr>
        <w:tabs>
          <w:tab w:val="left" w:pos="851"/>
        </w:tabs>
        <w:spacing w:line="440" w:lineRule="exact"/>
        <w:ind w:left="0" w:firstLine="480"/>
        <w:rPr>
          <w:rFonts w:ascii="宋体" w:hAnsi="宋体"/>
          <w:w w:val="80"/>
          <w:sz w:val="24"/>
          <w:szCs w:val="24"/>
        </w:rPr>
      </w:pPr>
      <w:r>
        <w:rPr>
          <w:rFonts w:hint="eastAsia" w:ascii="宋体" w:hAnsi="宋体" w:cs="宋体"/>
          <w:w w:val="80"/>
          <w:sz w:val="24"/>
          <w:szCs w:val="24"/>
        </w:rPr>
        <w:t>凡涉及可能造成改变建设规模、标准、使用功能和总建设工期，或增减工程造价在</w:t>
      </w:r>
      <w:r>
        <w:rPr>
          <w:rFonts w:ascii="宋体" w:hAnsi="宋体" w:cs="宋体"/>
          <w:w w:val="80"/>
          <w:sz w:val="24"/>
          <w:szCs w:val="24"/>
        </w:rPr>
        <w:t>5</w:t>
      </w:r>
      <w:r>
        <w:rPr>
          <w:rFonts w:hint="eastAsia" w:ascii="宋体" w:hAnsi="宋体" w:cs="宋体"/>
          <w:w w:val="80"/>
          <w:sz w:val="24"/>
          <w:szCs w:val="24"/>
        </w:rPr>
        <w:t>万元以上（含</w:t>
      </w:r>
      <w:r>
        <w:rPr>
          <w:rFonts w:ascii="宋体" w:hAnsi="宋体" w:cs="宋体"/>
          <w:w w:val="80"/>
          <w:sz w:val="24"/>
          <w:szCs w:val="24"/>
        </w:rPr>
        <w:t>5</w:t>
      </w:r>
      <w:r>
        <w:rPr>
          <w:rFonts w:hint="eastAsia" w:ascii="宋体" w:hAnsi="宋体" w:cs="宋体"/>
          <w:w w:val="80"/>
          <w:sz w:val="24"/>
          <w:szCs w:val="24"/>
        </w:rPr>
        <w:t>万元）的，应提前（考虑委托人或规划局审批时间，不能因此造成工期拖延）报委托人审批。未经同意，监理人擅自实施的，监理人承担由此产生的一切责任。项目报批的同时，应就资金费用处理问题书面报委托人，得到批准后方可组织实施。</w:t>
      </w:r>
    </w:p>
    <w:p>
      <w:pPr>
        <w:numPr>
          <w:ilvl w:val="0"/>
          <w:numId w:val="2"/>
        </w:numPr>
        <w:tabs>
          <w:tab w:val="left" w:pos="851"/>
        </w:tabs>
        <w:spacing w:line="440" w:lineRule="exact"/>
        <w:ind w:left="0" w:firstLine="480"/>
        <w:rPr>
          <w:rFonts w:ascii="宋体" w:hAnsi="宋体"/>
          <w:w w:val="80"/>
          <w:sz w:val="24"/>
          <w:szCs w:val="24"/>
        </w:rPr>
      </w:pPr>
      <w:r>
        <w:rPr>
          <w:rFonts w:hint="eastAsia" w:ascii="宋体" w:hAnsi="宋体" w:cs="宋体"/>
          <w:w w:val="80"/>
          <w:sz w:val="24"/>
          <w:szCs w:val="24"/>
        </w:rPr>
        <w:t>本工程开工前，监理人根据投标承诺向委托人报送现场项目监理机构的人员配备及组织机构，获得委托人同意后分阶段组织进场；施工过程中项目监理机构现场驻场人员不少于</w:t>
      </w:r>
      <w:r>
        <w:rPr>
          <w:rFonts w:hint="eastAsia" w:ascii="宋体" w:hAnsi="宋体" w:cs="宋体"/>
          <w:w w:val="80"/>
          <w:sz w:val="24"/>
          <w:szCs w:val="24"/>
          <w:lang w:val="en-US" w:eastAsia="zh-CN"/>
        </w:rPr>
        <w:t>三</w:t>
      </w:r>
      <w:r>
        <w:rPr>
          <w:rFonts w:hint="eastAsia" w:ascii="宋体" w:hAnsi="宋体" w:cs="宋体"/>
          <w:w w:val="80"/>
          <w:sz w:val="24"/>
          <w:szCs w:val="24"/>
        </w:rPr>
        <w:t>人，实际按工作需要调整。</w:t>
      </w:r>
    </w:p>
    <w:p>
      <w:pPr>
        <w:tabs>
          <w:tab w:val="left" w:pos="851"/>
        </w:tabs>
        <w:spacing w:afterLines="50" w:line="440" w:lineRule="exact"/>
        <w:ind w:firstLine="384" w:firstLineChars="200"/>
        <w:rPr>
          <w:rFonts w:ascii="宋体" w:hAnsi="宋体"/>
          <w:w w:val="80"/>
          <w:sz w:val="24"/>
          <w:szCs w:val="24"/>
        </w:rPr>
      </w:pPr>
      <w:r>
        <w:rPr>
          <w:rFonts w:hint="eastAsia" w:ascii="宋体" w:hAnsi="宋体" w:cs="宋体"/>
          <w:w w:val="80"/>
          <w:sz w:val="24"/>
          <w:szCs w:val="24"/>
        </w:rPr>
        <w:t>拟投入现场监理人员配备及组织机构：</w:t>
      </w:r>
    </w:p>
    <w:tbl>
      <w:tblPr>
        <w:tblStyle w:val="14"/>
        <w:tblW w:w="87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088"/>
        <w:gridCol w:w="2268"/>
        <w:gridCol w:w="155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r>
              <w:rPr>
                <w:rFonts w:hint="eastAsia" w:ascii="宋体" w:hAnsi="宋体" w:cs="宋体"/>
                <w:w w:val="80"/>
                <w:sz w:val="24"/>
                <w:szCs w:val="24"/>
              </w:rPr>
              <w:t>姓名</w:t>
            </w:r>
          </w:p>
        </w:tc>
        <w:tc>
          <w:tcPr>
            <w:tcW w:w="2088" w:type="dxa"/>
            <w:vAlign w:val="center"/>
          </w:tcPr>
          <w:p>
            <w:pPr>
              <w:tabs>
                <w:tab w:val="left" w:pos="851"/>
              </w:tabs>
              <w:spacing w:line="440" w:lineRule="exact"/>
              <w:jc w:val="center"/>
              <w:rPr>
                <w:rFonts w:ascii="宋体" w:hAnsi="宋体"/>
                <w:w w:val="80"/>
                <w:sz w:val="24"/>
                <w:szCs w:val="24"/>
              </w:rPr>
            </w:pPr>
            <w:r>
              <w:rPr>
                <w:rFonts w:hint="eastAsia" w:ascii="宋体" w:hAnsi="宋体" w:cs="宋体"/>
                <w:w w:val="80"/>
                <w:sz w:val="24"/>
                <w:szCs w:val="24"/>
              </w:rPr>
              <w:t>专业</w:t>
            </w:r>
          </w:p>
        </w:tc>
        <w:tc>
          <w:tcPr>
            <w:tcW w:w="2268" w:type="dxa"/>
            <w:vAlign w:val="center"/>
          </w:tcPr>
          <w:p>
            <w:pPr>
              <w:tabs>
                <w:tab w:val="left" w:pos="851"/>
              </w:tabs>
              <w:spacing w:line="440" w:lineRule="exact"/>
              <w:jc w:val="center"/>
              <w:rPr>
                <w:rFonts w:ascii="宋体" w:hAnsi="宋体"/>
                <w:w w:val="80"/>
                <w:sz w:val="24"/>
                <w:szCs w:val="24"/>
              </w:rPr>
            </w:pPr>
            <w:r>
              <w:rPr>
                <w:rFonts w:hint="eastAsia" w:ascii="宋体" w:hAnsi="宋体" w:cs="宋体"/>
                <w:w w:val="80"/>
                <w:sz w:val="24"/>
                <w:szCs w:val="24"/>
              </w:rPr>
              <w:t>担任职务</w:t>
            </w:r>
          </w:p>
        </w:tc>
        <w:tc>
          <w:tcPr>
            <w:tcW w:w="1559" w:type="dxa"/>
            <w:vAlign w:val="center"/>
          </w:tcPr>
          <w:p>
            <w:pPr>
              <w:tabs>
                <w:tab w:val="left" w:pos="851"/>
              </w:tabs>
              <w:spacing w:line="440" w:lineRule="exact"/>
              <w:jc w:val="center"/>
              <w:rPr>
                <w:rFonts w:ascii="宋体" w:hAnsi="宋体"/>
                <w:w w:val="80"/>
                <w:sz w:val="24"/>
                <w:szCs w:val="24"/>
              </w:rPr>
            </w:pPr>
            <w:r>
              <w:rPr>
                <w:rFonts w:hint="eastAsia" w:ascii="宋体" w:hAnsi="宋体" w:cs="宋体"/>
                <w:w w:val="80"/>
                <w:sz w:val="24"/>
                <w:szCs w:val="24"/>
              </w:rPr>
              <w:t>职称</w:t>
            </w:r>
          </w:p>
        </w:tc>
        <w:tc>
          <w:tcPr>
            <w:tcW w:w="1702" w:type="dxa"/>
            <w:vAlign w:val="center"/>
          </w:tcPr>
          <w:p>
            <w:pPr>
              <w:tabs>
                <w:tab w:val="left" w:pos="851"/>
              </w:tabs>
              <w:spacing w:line="440" w:lineRule="exact"/>
              <w:jc w:val="center"/>
              <w:rPr>
                <w:rFonts w:ascii="宋体" w:hAnsi="宋体"/>
                <w:w w:val="80"/>
                <w:sz w:val="24"/>
                <w:szCs w:val="24"/>
              </w:rPr>
            </w:pPr>
            <w:r>
              <w:rPr>
                <w:rFonts w:hint="eastAsia" w:ascii="宋体" w:hAnsi="宋体" w:cs="宋体"/>
                <w:w w:val="8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p>
        </w:tc>
        <w:tc>
          <w:tcPr>
            <w:tcW w:w="2088" w:type="dxa"/>
            <w:vAlign w:val="center"/>
          </w:tcPr>
          <w:p>
            <w:pPr>
              <w:tabs>
                <w:tab w:val="left" w:pos="851"/>
              </w:tabs>
              <w:spacing w:line="440" w:lineRule="exact"/>
              <w:jc w:val="center"/>
              <w:rPr>
                <w:rFonts w:ascii="宋体" w:hAnsi="宋体"/>
                <w:w w:val="80"/>
                <w:sz w:val="24"/>
                <w:szCs w:val="24"/>
              </w:rPr>
            </w:pPr>
          </w:p>
        </w:tc>
        <w:tc>
          <w:tcPr>
            <w:tcW w:w="2268" w:type="dxa"/>
            <w:vAlign w:val="center"/>
          </w:tcPr>
          <w:p>
            <w:pPr>
              <w:tabs>
                <w:tab w:val="left" w:pos="851"/>
              </w:tabs>
              <w:spacing w:line="440" w:lineRule="exact"/>
              <w:jc w:val="center"/>
              <w:rPr>
                <w:rFonts w:ascii="宋体" w:hAnsi="宋体"/>
                <w:w w:val="80"/>
                <w:sz w:val="24"/>
                <w:szCs w:val="24"/>
              </w:rPr>
            </w:pPr>
            <w:r>
              <w:rPr>
                <w:rFonts w:ascii="宋体" w:hAnsi="宋体"/>
                <w:w w:val="80"/>
                <w:sz w:val="24"/>
                <w:szCs w:val="24"/>
              </w:rPr>
              <w:t>总监理</w:t>
            </w:r>
            <w:r>
              <w:rPr>
                <w:rFonts w:hint="eastAsia" w:ascii="宋体" w:hAnsi="宋体"/>
                <w:w w:val="80"/>
                <w:sz w:val="24"/>
                <w:szCs w:val="24"/>
                <w:lang w:val="en-US" w:eastAsia="zh-CN"/>
              </w:rPr>
              <w:t>工程师（不驻场）</w:t>
            </w:r>
          </w:p>
        </w:tc>
        <w:tc>
          <w:tcPr>
            <w:tcW w:w="1559" w:type="dxa"/>
            <w:vAlign w:val="center"/>
          </w:tcPr>
          <w:p>
            <w:pPr>
              <w:tabs>
                <w:tab w:val="left" w:pos="851"/>
              </w:tabs>
              <w:spacing w:line="440" w:lineRule="exact"/>
              <w:jc w:val="center"/>
              <w:rPr>
                <w:rFonts w:ascii="宋体" w:hAnsi="宋体"/>
                <w:w w:val="80"/>
                <w:sz w:val="24"/>
                <w:szCs w:val="24"/>
              </w:rPr>
            </w:pPr>
          </w:p>
        </w:tc>
        <w:tc>
          <w:tcPr>
            <w:tcW w:w="1702" w:type="dxa"/>
            <w:vAlign w:val="center"/>
          </w:tcPr>
          <w:p>
            <w:pPr>
              <w:tabs>
                <w:tab w:val="left" w:pos="851"/>
              </w:tabs>
              <w:spacing w:line="440" w:lineRule="exact"/>
              <w:jc w:val="center"/>
              <w:rPr>
                <w:rFonts w:ascii="宋体" w:hAnsi="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p>
        </w:tc>
        <w:tc>
          <w:tcPr>
            <w:tcW w:w="2088" w:type="dxa"/>
            <w:vAlign w:val="center"/>
          </w:tcPr>
          <w:p>
            <w:pPr>
              <w:tabs>
                <w:tab w:val="left" w:pos="851"/>
              </w:tabs>
              <w:spacing w:line="440" w:lineRule="exact"/>
              <w:jc w:val="center"/>
              <w:rPr>
                <w:rFonts w:ascii="宋体" w:hAnsi="宋体"/>
                <w:w w:val="80"/>
                <w:sz w:val="24"/>
                <w:szCs w:val="24"/>
              </w:rPr>
            </w:pPr>
          </w:p>
        </w:tc>
        <w:tc>
          <w:tcPr>
            <w:tcW w:w="2268" w:type="dxa"/>
            <w:vAlign w:val="center"/>
          </w:tcPr>
          <w:p>
            <w:pPr>
              <w:tabs>
                <w:tab w:val="left" w:pos="851"/>
              </w:tabs>
              <w:spacing w:line="440" w:lineRule="exact"/>
              <w:jc w:val="center"/>
              <w:rPr>
                <w:rFonts w:hint="eastAsia" w:ascii="宋体" w:hAnsi="宋体" w:eastAsia="宋体" w:cs="Times New Roman"/>
                <w:w w:val="80"/>
                <w:kern w:val="2"/>
                <w:sz w:val="24"/>
                <w:szCs w:val="24"/>
                <w:lang w:val="en-US" w:eastAsia="zh-CN" w:bidi="ar-SA"/>
              </w:rPr>
            </w:pPr>
            <w:r>
              <w:rPr>
                <w:rFonts w:ascii="宋体" w:hAnsi="宋体"/>
                <w:w w:val="80"/>
                <w:sz w:val="24"/>
                <w:szCs w:val="24"/>
              </w:rPr>
              <w:t>总监理代表</w:t>
            </w:r>
            <w:r>
              <w:rPr>
                <w:rFonts w:hint="eastAsia" w:ascii="宋体" w:hAnsi="宋体"/>
                <w:w w:val="80"/>
                <w:sz w:val="24"/>
                <w:szCs w:val="24"/>
                <w:lang w:eastAsia="zh-CN"/>
              </w:rPr>
              <w:t>（</w:t>
            </w:r>
            <w:r>
              <w:rPr>
                <w:rFonts w:hint="eastAsia" w:ascii="宋体" w:hAnsi="宋体"/>
                <w:w w:val="80"/>
                <w:sz w:val="24"/>
                <w:szCs w:val="24"/>
                <w:lang w:val="en-US" w:eastAsia="zh-CN"/>
              </w:rPr>
              <w:t>驻场</w:t>
            </w:r>
            <w:r>
              <w:rPr>
                <w:rFonts w:hint="eastAsia" w:ascii="宋体" w:hAnsi="宋体"/>
                <w:w w:val="80"/>
                <w:sz w:val="24"/>
                <w:szCs w:val="24"/>
                <w:lang w:eastAsia="zh-CN"/>
              </w:rPr>
              <w:t>）</w:t>
            </w:r>
          </w:p>
        </w:tc>
        <w:tc>
          <w:tcPr>
            <w:tcW w:w="1559" w:type="dxa"/>
            <w:vAlign w:val="center"/>
          </w:tcPr>
          <w:p>
            <w:pPr>
              <w:tabs>
                <w:tab w:val="left" w:pos="851"/>
              </w:tabs>
              <w:spacing w:line="440" w:lineRule="exact"/>
              <w:jc w:val="center"/>
              <w:rPr>
                <w:rFonts w:ascii="宋体" w:hAnsi="宋体"/>
                <w:w w:val="80"/>
                <w:sz w:val="24"/>
                <w:szCs w:val="24"/>
              </w:rPr>
            </w:pPr>
          </w:p>
        </w:tc>
        <w:tc>
          <w:tcPr>
            <w:tcW w:w="1702" w:type="dxa"/>
            <w:vAlign w:val="center"/>
          </w:tcPr>
          <w:p>
            <w:pPr>
              <w:tabs>
                <w:tab w:val="left" w:pos="851"/>
              </w:tabs>
              <w:spacing w:line="440" w:lineRule="exact"/>
              <w:jc w:val="center"/>
              <w:rPr>
                <w:rFonts w:ascii="宋体" w:hAnsi="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p>
        </w:tc>
        <w:tc>
          <w:tcPr>
            <w:tcW w:w="2088" w:type="dxa"/>
            <w:vAlign w:val="center"/>
          </w:tcPr>
          <w:p>
            <w:pPr>
              <w:tabs>
                <w:tab w:val="left" w:pos="851"/>
              </w:tabs>
              <w:spacing w:line="440" w:lineRule="exact"/>
              <w:jc w:val="center"/>
              <w:rPr>
                <w:rFonts w:ascii="宋体" w:hAnsi="宋体"/>
                <w:w w:val="80"/>
                <w:sz w:val="24"/>
                <w:szCs w:val="24"/>
              </w:rPr>
            </w:pPr>
          </w:p>
        </w:tc>
        <w:tc>
          <w:tcPr>
            <w:tcW w:w="2268" w:type="dxa"/>
            <w:vAlign w:val="center"/>
          </w:tcPr>
          <w:p>
            <w:pPr>
              <w:tabs>
                <w:tab w:val="left" w:pos="851"/>
              </w:tabs>
              <w:spacing w:line="440" w:lineRule="exact"/>
              <w:jc w:val="center"/>
              <w:rPr>
                <w:rFonts w:ascii="宋体" w:hAnsi="宋体" w:eastAsia="宋体" w:cs="Times New Roman"/>
                <w:w w:val="80"/>
                <w:kern w:val="2"/>
                <w:sz w:val="24"/>
                <w:szCs w:val="24"/>
                <w:lang w:val="en-US" w:eastAsia="zh-CN" w:bidi="ar-SA"/>
              </w:rPr>
            </w:pPr>
            <w:r>
              <w:rPr>
                <w:rFonts w:ascii="宋体" w:hAnsi="宋体"/>
                <w:w w:val="80"/>
                <w:sz w:val="24"/>
                <w:szCs w:val="24"/>
              </w:rPr>
              <w:t>土建监理工程师</w:t>
            </w:r>
            <w:r>
              <w:rPr>
                <w:rFonts w:hint="eastAsia" w:ascii="宋体" w:hAnsi="宋体"/>
                <w:w w:val="80"/>
                <w:sz w:val="24"/>
                <w:szCs w:val="24"/>
                <w:lang w:eastAsia="zh-CN"/>
              </w:rPr>
              <w:t>（</w:t>
            </w:r>
            <w:r>
              <w:rPr>
                <w:rFonts w:hint="eastAsia" w:ascii="宋体" w:hAnsi="宋体"/>
                <w:w w:val="80"/>
                <w:sz w:val="24"/>
                <w:szCs w:val="24"/>
                <w:lang w:val="en-US" w:eastAsia="zh-CN"/>
              </w:rPr>
              <w:t>驻场</w:t>
            </w:r>
            <w:r>
              <w:rPr>
                <w:rFonts w:hint="eastAsia" w:ascii="宋体" w:hAnsi="宋体"/>
                <w:w w:val="80"/>
                <w:sz w:val="24"/>
                <w:szCs w:val="24"/>
                <w:lang w:eastAsia="zh-CN"/>
              </w:rPr>
              <w:t>）</w:t>
            </w:r>
          </w:p>
        </w:tc>
        <w:tc>
          <w:tcPr>
            <w:tcW w:w="1559" w:type="dxa"/>
            <w:vAlign w:val="center"/>
          </w:tcPr>
          <w:p>
            <w:pPr>
              <w:tabs>
                <w:tab w:val="left" w:pos="851"/>
              </w:tabs>
              <w:spacing w:line="440" w:lineRule="exact"/>
              <w:jc w:val="center"/>
              <w:rPr>
                <w:rFonts w:ascii="宋体" w:hAnsi="宋体"/>
                <w:w w:val="80"/>
                <w:sz w:val="24"/>
                <w:szCs w:val="24"/>
              </w:rPr>
            </w:pPr>
          </w:p>
        </w:tc>
        <w:tc>
          <w:tcPr>
            <w:tcW w:w="1702" w:type="dxa"/>
            <w:vAlign w:val="center"/>
          </w:tcPr>
          <w:p>
            <w:pPr>
              <w:tabs>
                <w:tab w:val="left" w:pos="851"/>
              </w:tabs>
              <w:spacing w:line="440" w:lineRule="exact"/>
              <w:jc w:val="center"/>
              <w:rPr>
                <w:rFonts w:ascii="宋体" w:hAnsi="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p>
        </w:tc>
        <w:tc>
          <w:tcPr>
            <w:tcW w:w="2088" w:type="dxa"/>
            <w:vAlign w:val="center"/>
          </w:tcPr>
          <w:p>
            <w:pPr>
              <w:tabs>
                <w:tab w:val="left" w:pos="851"/>
              </w:tabs>
              <w:spacing w:line="440" w:lineRule="exact"/>
              <w:jc w:val="center"/>
              <w:rPr>
                <w:rFonts w:ascii="宋体" w:hAnsi="宋体"/>
                <w:w w:val="80"/>
                <w:sz w:val="24"/>
                <w:szCs w:val="24"/>
              </w:rPr>
            </w:pPr>
          </w:p>
        </w:tc>
        <w:tc>
          <w:tcPr>
            <w:tcW w:w="2268" w:type="dxa"/>
            <w:vAlign w:val="center"/>
          </w:tcPr>
          <w:p>
            <w:pPr>
              <w:tabs>
                <w:tab w:val="left" w:pos="851"/>
              </w:tabs>
              <w:spacing w:line="440" w:lineRule="exact"/>
              <w:jc w:val="center"/>
              <w:rPr>
                <w:rFonts w:ascii="宋体" w:hAnsi="宋体" w:eastAsia="宋体" w:cs="Times New Roman"/>
                <w:w w:val="80"/>
                <w:kern w:val="2"/>
                <w:sz w:val="24"/>
                <w:szCs w:val="24"/>
                <w:lang w:val="en-US" w:eastAsia="zh-CN" w:bidi="ar-SA"/>
              </w:rPr>
            </w:pPr>
            <w:r>
              <w:rPr>
                <w:rFonts w:ascii="宋体" w:hAnsi="宋体"/>
                <w:w w:val="80"/>
                <w:sz w:val="24"/>
                <w:szCs w:val="24"/>
              </w:rPr>
              <w:t>安装监理工程师</w:t>
            </w:r>
            <w:r>
              <w:rPr>
                <w:rFonts w:hint="eastAsia" w:ascii="宋体" w:hAnsi="宋体"/>
                <w:w w:val="80"/>
                <w:sz w:val="24"/>
                <w:szCs w:val="24"/>
                <w:lang w:eastAsia="zh-CN"/>
              </w:rPr>
              <w:t>（</w:t>
            </w:r>
            <w:r>
              <w:rPr>
                <w:rFonts w:hint="eastAsia" w:ascii="宋体" w:hAnsi="宋体"/>
                <w:w w:val="80"/>
                <w:sz w:val="24"/>
                <w:szCs w:val="24"/>
                <w:lang w:val="en-US" w:eastAsia="zh-CN"/>
              </w:rPr>
              <w:t>驻场</w:t>
            </w:r>
            <w:r>
              <w:rPr>
                <w:rFonts w:hint="eastAsia" w:ascii="宋体" w:hAnsi="宋体"/>
                <w:w w:val="80"/>
                <w:sz w:val="24"/>
                <w:szCs w:val="24"/>
                <w:lang w:eastAsia="zh-CN"/>
              </w:rPr>
              <w:t>）</w:t>
            </w:r>
          </w:p>
        </w:tc>
        <w:tc>
          <w:tcPr>
            <w:tcW w:w="1559" w:type="dxa"/>
            <w:vAlign w:val="center"/>
          </w:tcPr>
          <w:p>
            <w:pPr>
              <w:tabs>
                <w:tab w:val="left" w:pos="851"/>
              </w:tabs>
              <w:spacing w:line="440" w:lineRule="exact"/>
              <w:jc w:val="center"/>
              <w:rPr>
                <w:rFonts w:ascii="宋体" w:hAnsi="宋体"/>
                <w:w w:val="80"/>
                <w:sz w:val="24"/>
                <w:szCs w:val="24"/>
              </w:rPr>
            </w:pPr>
          </w:p>
        </w:tc>
        <w:tc>
          <w:tcPr>
            <w:tcW w:w="1702" w:type="dxa"/>
            <w:vAlign w:val="center"/>
          </w:tcPr>
          <w:p>
            <w:pPr>
              <w:tabs>
                <w:tab w:val="left" w:pos="851"/>
              </w:tabs>
              <w:spacing w:line="440" w:lineRule="exact"/>
              <w:jc w:val="center"/>
              <w:rPr>
                <w:rFonts w:ascii="宋体" w:hAnsi="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pPr>
              <w:tabs>
                <w:tab w:val="left" w:pos="851"/>
              </w:tabs>
              <w:spacing w:line="440" w:lineRule="exact"/>
              <w:jc w:val="center"/>
              <w:rPr>
                <w:rFonts w:ascii="宋体" w:hAnsi="宋体"/>
                <w:w w:val="80"/>
                <w:sz w:val="24"/>
                <w:szCs w:val="24"/>
              </w:rPr>
            </w:pPr>
          </w:p>
        </w:tc>
        <w:tc>
          <w:tcPr>
            <w:tcW w:w="2088" w:type="dxa"/>
            <w:vAlign w:val="center"/>
          </w:tcPr>
          <w:p>
            <w:pPr>
              <w:tabs>
                <w:tab w:val="left" w:pos="851"/>
              </w:tabs>
              <w:spacing w:line="440" w:lineRule="exact"/>
              <w:jc w:val="center"/>
              <w:rPr>
                <w:rFonts w:ascii="宋体" w:hAnsi="宋体"/>
                <w:w w:val="80"/>
                <w:sz w:val="24"/>
                <w:szCs w:val="24"/>
              </w:rPr>
            </w:pPr>
          </w:p>
        </w:tc>
        <w:tc>
          <w:tcPr>
            <w:tcW w:w="2268" w:type="dxa"/>
            <w:vAlign w:val="center"/>
          </w:tcPr>
          <w:p>
            <w:pPr>
              <w:tabs>
                <w:tab w:val="left" w:pos="851"/>
              </w:tabs>
              <w:spacing w:line="440" w:lineRule="exact"/>
              <w:jc w:val="center"/>
              <w:rPr>
                <w:rFonts w:ascii="宋体" w:hAnsi="宋体" w:eastAsia="宋体" w:cs="Times New Roman"/>
                <w:w w:val="80"/>
                <w:kern w:val="2"/>
                <w:sz w:val="24"/>
                <w:szCs w:val="24"/>
                <w:lang w:val="en-US" w:eastAsia="zh-CN" w:bidi="ar-SA"/>
              </w:rPr>
            </w:pPr>
          </w:p>
        </w:tc>
        <w:tc>
          <w:tcPr>
            <w:tcW w:w="1559" w:type="dxa"/>
            <w:vAlign w:val="center"/>
          </w:tcPr>
          <w:p>
            <w:pPr>
              <w:tabs>
                <w:tab w:val="left" w:pos="851"/>
              </w:tabs>
              <w:spacing w:line="440" w:lineRule="exact"/>
              <w:jc w:val="center"/>
              <w:rPr>
                <w:rFonts w:ascii="宋体" w:hAnsi="宋体"/>
                <w:w w:val="80"/>
                <w:sz w:val="24"/>
                <w:szCs w:val="24"/>
              </w:rPr>
            </w:pPr>
          </w:p>
        </w:tc>
        <w:tc>
          <w:tcPr>
            <w:tcW w:w="1702" w:type="dxa"/>
            <w:vAlign w:val="center"/>
          </w:tcPr>
          <w:p>
            <w:pPr>
              <w:tabs>
                <w:tab w:val="left" w:pos="851"/>
              </w:tabs>
              <w:spacing w:line="440" w:lineRule="exact"/>
              <w:jc w:val="center"/>
              <w:rPr>
                <w:rFonts w:ascii="宋体" w:hAnsi="宋体"/>
                <w:w w:val="80"/>
                <w:sz w:val="24"/>
                <w:szCs w:val="24"/>
              </w:rPr>
            </w:pPr>
          </w:p>
        </w:tc>
      </w:tr>
    </w:tbl>
    <w:p>
      <w:pPr>
        <w:tabs>
          <w:tab w:val="left" w:pos="851"/>
        </w:tabs>
        <w:spacing w:line="440" w:lineRule="exact"/>
        <w:ind w:firstLine="384" w:firstLineChars="200"/>
        <w:rPr>
          <w:rFonts w:ascii="宋体" w:hAnsi="宋体" w:cs="宋体"/>
          <w:w w:val="80"/>
          <w:sz w:val="24"/>
          <w:szCs w:val="24"/>
        </w:rPr>
      </w:pPr>
      <w:r>
        <w:rPr>
          <w:rFonts w:hint="eastAsia" w:ascii="宋体" w:hAnsi="宋体" w:cs="宋体"/>
          <w:w w:val="80"/>
          <w:sz w:val="24"/>
          <w:szCs w:val="24"/>
        </w:rPr>
        <w:t>7、双方指定联系方式如下，一方当事人可采用直接告知、邮寄、电子邮件或者其他合法方式通知对方当事人。本合同约定通讯地址，为①双方在非诉时传送各类通知、协议、资料，以及处理履约纠纷时，需送达的各文件和法律文书。②及争议进入民事诉讼程序后的一审、二审、再审和执行程序的送达。任一方联系方式发生变动，须提前三天书面告知对方，否则引起送达不到的法律责任由变动方自行承担。</w:t>
      </w:r>
    </w:p>
    <w:tbl>
      <w:tblPr>
        <w:tblStyle w:val="14"/>
        <w:tblW w:w="8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771"/>
        <w:gridCol w:w="1918"/>
        <w:gridCol w:w="1219"/>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44" w:type="dxa"/>
            <w:vAlign w:val="center"/>
          </w:tcPr>
          <w:p>
            <w:pPr>
              <w:tabs>
                <w:tab w:val="left" w:pos="851"/>
              </w:tabs>
              <w:spacing w:line="440" w:lineRule="exact"/>
              <w:ind w:firstLine="384" w:firstLineChars="200"/>
              <w:jc w:val="center"/>
              <w:rPr>
                <w:rFonts w:ascii="宋体" w:hAnsi="宋体" w:cs="宋体"/>
                <w:w w:val="80"/>
                <w:sz w:val="24"/>
                <w:szCs w:val="24"/>
              </w:rPr>
            </w:pPr>
          </w:p>
        </w:tc>
        <w:tc>
          <w:tcPr>
            <w:tcW w:w="1771"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联系人</w:t>
            </w:r>
          </w:p>
        </w:tc>
        <w:tc>
          <w:tcPr>
            <w:tcW w:w="1918"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电话</w:t>
            </w:r>
          </w:p>
        </w:tc>
        <w:tc>
          <w:tcPr>
            <w:tcW w:w="1219"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邮箱</w:t>
            </w:r>
          </w:p>
        </w:tc>
        <w:tc>
          <w:tcPr>
            <w:tcW w:w="3040" w:type="dxa"/>
            <w:vAlign w:val="center"/>
          </w:tcPr>
          <w:p>
            <w:pPr>
              <w:tabs>
                <w:tab w:val="left" w:pos="851"/>
              </w:tabs>
              <w:spacing w:line="440" w:lineRule="exact"/>
              <w:ind w:firstLine="384" w:firstLineChars="200"/>
              <w:jc w:val="center"/>
              <w:rPr>
                <w:rFonts w:ascii="宋体" w:hAnsi="宋体" w:cs="宋体"/>
                <w:w w:val="80"/>
                <w:sz w:val="24"/>
                <w:szCs w:val="24"/>
              </w:rPr>
            </w:pPr>
            <w:r>
              <w:rPr>
                <w:rFonts w:hint="eastAsia" w:ascii="宋体" w:hAnsi="宋体" w:cs="宋体"/>
                <w:w w:val="80"/>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44"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甲方</w:t>
            </w:r>
          </w:p>
        </w:tc>
        <w:tc>
          <w:tcPr>
            <w:tcW w:w="1771"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曾金标</w:t>
            </w:r>
          </w:p>
        </w:tc>
        <w:tc>
          <w:tcPr>
            <w:tcW w:w="1918"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13556350978</w:t>
            </w:r>
          </w:p>
        </w:tc>
        <w:tc>
          <w:tcPr>
            <w:tcW w:w="1219" w:type="dxa"/>
            <w:vAlign w:val="center"/>
          </w:tcPr>
          <w:p>
            <w:pPr>
              <w:tabs>
                <w:tab w:val="left" w:pos="851"/>
              </w:tabs>
              <w:spacing w:line="440" w:lineRule="exact"/>
              <w:ind w:firstLine="0" w:firstLineChars="0"/>
              <w:jc w:val="both"/>
              <w:rPr>
                <w:rFonts w:ascii="宋体" w:hAnsi="宋体" w:cs="宋体"/>
                <w:w w:val="80"/>
                <w:sz w:val="24"/>
                <w:szCs w:val="24"/>
              </w:rPr>
            </w:pPr>
            <w:r>
              <w:rPr>
                <w:rFonts w:ascii="宋体" w:hAnsi="宋体" w:cs="宋体"/>
                <w:w w:val="80"/>
                <w:sz w:val="24"/>
                <w:szCs w:val="24"/>
              </w:rPr>
              <w:t>zengjb@blackcow.cn</w:t>
            </w:r>
          </w:p>
        </w:tc>
        <w:tc>
          <w:tcPr>
            <w:tcW w:w="3040"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lang w:val="zh-CN"/>
              </w:rPr>
              <w:t>广州市天河区林和</w:t>
            </w:r>
            <w:r>
              <w:rPr>
                <w:rFonts w:hint="eastAsia" w:ascii="宋体" w:hAnsi="宋体" w:cs="宋体"/>
                <w:w w:val="80"/>
                <w:sz w:val="24"/>
                <w:szCs w:val="24"/>
              </w:rPr>
              <w:t>西</w:t>
            </w:r>
            <w:r>
              <w:rPr>
                <w:rFonts w:hint="eastAsia" w:ascii="宋体" w:hAnsi="宋体" w:cs="宋体"/>
                <w:w w:val="80"/>
                <w:sz w:val="24"/>
                <w:szCs w:val="24"/>
                <w:lang w:val="zh-CN"/>
              </w:rPr>
              <w:t>路</w:t>
            </w:r>
            <w:r>
              <w:rPr>
                <w:rFonts w:hint="eastAsia" w:ascii="宋体" w:hAnsi="宋体" w:cs="宋体"/>
                <w:w w:val="80"/>
                <w:sz w:val="24"/>
                <w:szCs w:val="24"/>
              </w:rPr>
              <w:t>157</w:t>
            </w:r>
            <w:r>
              <w:rPr>
                <w:rFonts w:hint="eastAsia" w:ascii="宋体" w:hAnsi="宋体" w:cs="宋体"/>
                <w:w w:val="80"/>
                <w:sz w:val="24"/>
                <w:szCs w:val="24"/>
                <w:lang w:val="zh-CN"/>
              </w:rPr>
              <w:t>号</w:t>
            </w:r>
            <w:r>
              <w:rPr>
                <w:rFonts w:hint="eastAsia" w:ascii="宋体" w:hAnsi="宋体" w:cs="宋体"/>
                <w:w w:val="80"/>
                <w:sz w:val="24"/>
                <w:szCs w:val="24"/>
              </w:rPr>
              <w:t>保利中汇广场A座</w:t>
            </w:r>
            <w:r>
              <w:rPr>
                <w:rFonts w:hint="eastAsia" w:ascii="宋体" w:hAnsi="宋体" w:cs="宋体"/>
                <w:w w:val="80"/>
                <w:sz w:val="24"/>
                <w:szCs w:val="24"/>
                <w:lang w:val="zh-CN"/>
              </w:rPr>
              <w:t>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44" w:type="dxa"/>
            <w:vAlign w:val="center"/>
          </w:tcPr>
          <w:p>
            <w:pPr>
              <w:tabs>
                <w:tab w:val="left" w:pos="851"/>
              </w:tabs>
              <w:spacing w:line="440" w:lineRule="exact"/>
              <w:jc w:val="center"/>
              <w:rPr>
                <w:rFonts w:ascii="宋体" w:hAnsi="宋体" w:cs="宋体"/>
                <w:w w:val="80"/>
                <w:sz w:val="24"/>
                <w:szCs w:val="24"/>
              </w:rPr>
            </w:pPr>
            <w:r>
              <w:rPr>
                <w:rFonts w:hint="eastAsia" w:ascii="宋体" w:hAnsi="宋体" w:cs="宋体"/>
                <w:w w:val="80"/>
                <w:sz w:val="24"/>
                <w:szCs w:val="24"/>
              </w:rPr>
              <w:t>乙方</w:t>
            </w:r>
          </w:p>
        </w:tc>
        <w:tc>
          <w:tcPr>
            <w:tcW w:w="1771" w:type="dxa"/>
            <w:vAlign w:val="center"/>
          </w:tcPr>
          <w:p>
            <w:pPr>
              <w:tabs>
                <w:tab w:val="left" w:pos="851"/>
              </w:tabs>
              <w:spacing w:line="440" w:lineRule="exact"/>
              <w:ind w:firstLine="384" w:firstLineChars="200"/>
              <w:jc w:val="center"/>
              <w:rPr>
                <w:rFonts w:ascii="宋体" w:hAnsi="宋体" w:cs="宋体"/>
                <w:w w:val="80"/>
                <w:sz w:val="24"/>
                <w:szCs w:val="24"/>
              </w:rPr>
            </w:pPr>
          </w:p>
        </w:tc>
        <w:tc>
          <w:tcPr>
            <w:tcW w:w="1918" w:type="dxa"/>
            <w:vAlign w:val="center"/>
          </w:tcPr>
          <w:p>
            <w:pPr>
              <w:tabs>
                <w:tab w:val="left" w:pos="851"/>
              </w:tabs>
              <w:spacing w:line="440" w:lineRule="exact"/>
              <w:ind w:firstLine="384" w:firstLineChars="200"/>
              <w:jc w:val="center"/>
              <w:rPr>
                <w:rFonts w:ascii="宋体" w:hAnsi="宋体" w:cs="宋体"/>
                <w:w w:val="80"/>
                <w:sz w:val="24"/>
                <w:szCs w:val="24"/>
              </w:rPr>
            </w:pPr>
          </w:p>
        </w:tc>
        <w:tc>
          <w:tcPr>
            <w:tcW w:w="1219" w:type="dxa"/>
            <w:vAlign w:val="center"/>
          </w:tcPr>
          <w:p>
            <w:pPr>
              <w:tabs>
                <w:tab w:val="left" w:pos="851"/>
              </w:tabs>
              <w:spacing w:line="440" w:lineRule="exact"/>
              <w:ind w:firstLine="384" w:firstLineChars="200"/>
              <w:jc w:val="center"/>
              <w:rPr>
                <w:rFonts w:ascii="宋体" w:hAnsi="宋体" w:cs="宋体"/>
                <w:w w:val="80"/>
                <w:sz w:val="24"/>
                <w:szCs w:val="24"/>
              </w:rPr>
            </w:pPr>
          </w:p>
        </w:tc>
        <w:tc>
          <w:tcPr>
            <w:tcW w:w="3040" w:type="dxa"/>
            <w:vAlign w:val="center"/>
          </w:tcPr>
          <w:p>
            <w:pPr>
              <w:tabs>
                <w:tab w:val="left" w:pos="851"/>
              </w:tabs>
              <w:spacing w:line="440" w:lineRule="exact"/>
              <w:ind w:firstLine="384" w:firstLineChars="200"/>
              <w:jc w:val="center"/>
              <w:rPr>
                <w:rFonts w:ascii="宋体" w:hAnsi="宋体" w:cs="宋体"/>
                <w:w w:val="80"/>
                <w:sz w:val="24"/>
                <w:szCs w:val="24"/>
              </w:rPr>
            </w:pPr>
          </w:p>
        </w:tc>
      </w:tr>
    </w:tbl>
    <w:p>
      <w:pPr>
        <w:tabs>
          <w:tab w:val="left" w:pos="851"/>
        </w:tabs>
        <w:spacing w:line="440" w:lineRule="exact"/>
        <w:ind w:firstLine="384" w:firstLineChars="200"/>
        <w:rPr>
          <w:rFonts w:ascii="宋体" w:hAnsi="宋体" w:cs="宋体"/>
          <w:w w:val="80"/>
          <w:sz w:val="24"/>
          <w:szCs w:val="24"/>
        </w:rPr>
      </w:pPr>
    </w:p>
    <w:p>
      <w:pPr>
        <w:spacing w:line="440" w:lineRule="exact"/>
        <w:rPr>
          <w:rFonts w:ascii="宋体" w:hAnsi="宋体"/>
          <w:w w:val="80"/>
          <w:sz w:val="24"/>
          <w:szCs w:val="24"/>
        </w:rPr>
      </w:pPr>
      <w:r>
        <w:rPr>
          <w:rFonts w:hint="eastAsia" w:ascii="宋体" w:hAnsi="宋体"/>
          <w:w w:val="80"/>
          <w:sz w:val="24"/>
          <w:szCs w:val="24"/>
        </w:rPr>
        <w:t>甲方（盖章）：黑牛食品（广州）有限公司          乙方（盖章）：</w:t>
      </w:r>
    </w:p>
    <w:p>
      <w:pPr>
        <w:spacing w:line="440" w:lineRule="exact"/>
        <w:rPr>
          <w:rFonts w:ascii="宋体" w:hAnsi="宋体"/>
          <w:w w:val="80"/>
          <w:sz w:val="24"/>
          <w:szCs w:val="24"/>
        </w:rPr>
      </w:pPr>
      <w:r>
        <w:rPr>
          <w:rFonts w:hint="eastAsia" w:ascii="宋体" w:hAnsi="宋体"/>
          <w:w w:val="80"/>
          <w:sz w:val="24"/>
          <w:szCs w:val="24"/>
        </w:rPr>
        <w:t>授权签约人：                                   授权签约人：</w:t>
      </w:r>
    </w:p>
    <w:p>
      <w:pPr>
        <w:spacing w:line="440" w:lineRule="exact"/>
        <w:rPr>
          <w:rFonts w:ascii="宋体" w:hAnsi="宋体" w:cs="宋体"/>
          <w:w w:val="80"/>
          <w:sz w:val="24"/>
          <w:szCs w:val="24"/>
        </w:rPr>
      </w:pPr>
      <w:r>
        <w:rPr>
          <w:rFonts w:hint="eastAsia" w:ascii="宋体" w:hAnsi="宋体"/>
          <w:w w:val="80"/>
          <w:sz w:val="24"/>
          <w:szCs w:val="24"/>
        </w:rPr>
        <w:t>签字日期：   年    月     日                   签字日期：   年    月    日</w:t>
      </w:r>
    </w:p>
    <w:p>
      <w:pPr>
        <w:pStyle w:val="3"/>
        <w:spacing w:before="0" w:after="0" w:line="440" w:lineRule="exact"/>
        <w:jc w:val="center"/>
        <w:rPr>
          <w:rFonts w:ascii="宋体" w:hAnsi="宋体" w:eastAsia="宋体" w:cs="隶书"/>
          <w:bCs w:val="0"/>
          <w:w w:val="80"/>
        </w:rPr>
      </w:pPr>
    </w:p>
    <w:p>
      <w:pPr>
        <w:pStyle w:val="3"/>
        <w:spacing w:before="0" w:after="0" w:line="440" w:lineRule="exact"/>
        <w:jc w:val="center"/>
        <w:rPr>
          <w:rFonts w:ascii="宋体" w:hAnsi="宋体" w:eastAsia="宋体" w:cs="隶书"/>
          <w:bCs w:val="0"/>
          <w:w w:val="80"/>
        </w:rPr>
      </w:pPr>
    </w:p>
    <w:p>
      <w:pPr>
        <w:pStyle w:val="3"/>
        <w:spacing w:before="0" w:after="0" w:line="440" w:lineRule="exact"/>
        <w:jc w:val="center"/>
        <w:rPr>
          <w:rFonts w:ascii="宋体" w:hAnsi="宋体" w:eastAsia="宋体" w:cs="隶书"/>
          <w:bCs w:val="0"/>
          <w:w w:val="80"/>
        </w:rPr>
      </w:pPr>
    </w:p>
    <w:p>
      <w:pPr>
        <w:pStyle w:val="3"/>
        <w:spacing w:before="0" w:after="0" w:line="440" w:lineRule="exact"/>
        <w:jc w:val="center"/>
        <w:rPr>
          <w:rFonts w:ascii="宋体" w:hAnsi="宋体" w:eastAsia="宋体" w:cs="隶书"/>
          <w:bCs w:val="0"/>
          <w:w w:val="80"/>
        </w:rPr>
      </w:pPr>
    </w:p>
    <w:p/>
    <w:p>
      <w:pPr>
        <w:rPr>
          <w:sz w:val="30"/>
        </w:rPr>
      </w:pPr>
    </w:p>
    <w:p>
      <w:pPr>
        <w:pStyle w:val="3"/>
        <w:spacing w:before="0" w:after="0" w:line="440" w:lineRule="exact"/>
        <w:jc w:val="center"/>
        <w:rPr>
          <w:rFonts w:ascii="宋体" w:hAnsi="宋体" w:eastAsia="宋体" w:cs="隶书"/>
          <w:bCs w:val="0"/>
          <w:w w:val="80"/>
        </w:rPr>
      </w:pPr>
      <w:r>
        <w:rPr>
          <w:rFonts w:hint="eastAsia" w:ascii="宋体" w:hAnsi="宋体" w:eastAsia="宋体" w:cs="隶书"/>
          <w:bCs w:val="0"/>
          <w:w w:val="80"/>
        </w:rPr>
        <w:t>附件：工程监理廉政责任书</w:t>
      </w:r>
    </w:p>
    <w:p/>
    <w:p>
      <w:pPr>
        <w:pStyle w:val="12"/>
        <w:spacing w:before="0" w:beforeAutospacing="0" w:after="0" w:afterAutospacing="0" w:line="440" w:lineRule="exact"/>
        <w:jc w:val="both"/>
        <w:rPr>
          <w:rFonts w:cs="Times New Roman"/>
          <w:w w:val="80"/>
          <w:kern w:val="2"/>
        </w:rPr>
      </w:pPr>
      <w:r>
        <w:rPr>
          <w:rFonts w:hint="eastAsia"/>
          <w:w w:val="80"/>
          <w:kern w:val="2"/>
        </w:rPr>
        <w:t>工程项目名称：</w:t>
      </w:r>
      <w:r>
        <w:rPr>
          <w:rFonts w:hint="eastAsia"/>
          <w:w w:val="80"/>
          <w:kern w:val="2"/>
          <w:u w:val="single"/>
        </w:rPr>
        <w:t>生产基地厂房及配套用房工程（二期）</w:t>
      </w:r>
      <w:r>
        <w:rPr>
          <w:rFonts w:hint="eastAsia"/>
          <w:w w:val="80"/>
          <w:kern w:val="2"/>
        </w:rPr>
        <w:t>　　</w:t>
      </w:r>
    </w:p>
    <w:p>
      <w:pPr>
        <w:pStyle w:val="12"/>
        <w:spacing w:before="0" w:beforeAutospacing="0" w:after="0" w:afterAutospacing="0" w:line="440" w:lineRule="exact"/>
        <w:jc w:val="both"/>
        <w:rPr>
          <w:rFonts w:cs="黑体"/>
          <w:w w:val="80"/>
          <w:sz w:val="30"/>
          <w:szCs w:val="30"/>
          <w:u w:val="single"/>
        </w:rPr>
      </w:pPr>
      <w:r>
        <w:rPr>
          <w:rFonts w:hint="eastAsia"/>
          <w:w w:val="80"/>
          <w:kern w:val="2"/>
        </w:rPr>
        <w:t>工程项目地址：</w:t>
      </w:r>
      <w:r>
        <w:rPr>
          <w:rFonts w:hint="eastAsia"/>
          <w:w w:val="80"/>
          <w:kern w:val="2"/>
          <w:u w:val="single"/>
        </w:rPr>
        <w:t>黄埔区云埔工业区方达路2号</w:t>
      </w:r>
    </w:p>
    <w:p>
      <w:pPr>
        <w:pStyle w:val="12"/>
        <w:spacing w:before="0" w:beforeAutospacing="0" w:after="0" w:afterAutospacing="0" w:line="440" w:lineRule="exact"/>
        <w:jc w:val="both"/>
        <w:rPr>
          <w:rFonts w:cs="Times New Roman"/>
          <w:w w:val="80"/>
          <w:kern w:val="2"/>
        </w:rPr>
      </w:pPr>
      <w:r>
        <w:rPr>
          <w:rFonts w:hint="eastAsia"/>
          <w:w w:val="80"/>
          <w:kern w:val="2"/>
        </w:rPr>
        <w:t>委托人（甲方）：</w:t>
      </w:r>
      <w:r>
        <w:rPr>
          <w:rFonts w:hint="eastAsia"/>
          <w:w w:val="80"/>
          <w:kern w:val="2"/>
          <w:u w:val="single"/>
        </w:rPr>
        <w:t>黑牛食品（广州）有限公司</w:t>
      </w:r>
      <w:r>
        <w:rPr>
          <w:rFonts w:hint="eastAsia"/>
          <w:w w:val="80"/>
          <w:kern w:val="2"/>
        </w:rPr>
        <w:t>　</w:t>
      </w:r>
    </w:p>
    <w:p>
      <w:pPr>
        <w:pStyle w:val="12"/>
        <w:spacing w:before="0" w:beforeAutospacing="0" w:after="0" w:afterAutospacing="0" w:line="440" w:lineRule="exact"/>
        <w:jc w:val="both"/>
        <w:rPr>
          <w:rFonts w:cs="Times New Roman"/>
          <w:w w:val="80"/>
          <w:kern w:val="2"/>
        </w:rPr>
      </w:pPr>
      <w:r>
        <w:rPr>
          <w:rFonts w:hint="eastAsia"/>
          <w:w w:val="80"/>
          <w:kern w:val="2"/>
        </w:rPr>
        <w:t>监理人（乙方）：</w:t>
      </w:r>
    </w:p>
    <w:p>
      <w:pPr>
        <w:pStyle w:val="12"/>
        <w:spacing w:before="0" w:beforeAutospacing="0" w:after="0" w:afterAutospacing="0" w:line="440" w:lineRule="exact"/>
        <w:ind w:firstLine="384" w:firstLineChars="200"/>
        <w:jc w:val="both"/>
        <w:rPr>
          <w:rFonts w:cs="Times New Roman"/>
          <w:w w:val="80"/>
          <w:kern w:val="2"/>
        </w:rPr>
      </w:pPr>
      <w:r>
        <w:rPr>
          <w:rFonts w:hint="eastAsia"/>
          <w:w w:val="80"/>
          <w:kern w:val="2"/>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r>
        <w:rPr>
          <w:w w:val="80"/>
          <w:kern w:val="2"/>
        </w:rPr>
        <w:br w:type="textWrapping"/>
      </w:r>
      <w:r>
        <w:rPr>
          <w:rFonts w:hint="eastAsia"/>
          <w:w w:val="80"/>
          <w:kern w:val="2"/>
        </w:rPr>
        <w:t>　</w:t>
      </w:r>
      <w:r>
        <w:rPr>
          <w:rFonts w:hint="eastAsia"/>
          <w:b/>
          <w:bCs/>
          <w:w w:val="80"/>
          <w:kern w:val="2"/>
        </w:rPr>
        <w:t>　第一条甲乙双方的责任</w:t>
      </w:r>
      <w:r>
        <w:rPr>
          <w:rFonts w:cs="Times New Roman"/>
          <w:w w:val="80"/>
          <w:kern w:val="2"/>
        </w:rPr>
        <w:br w:type="textWrapping"/>
      </w:r>
      <w:r>
        <w:rPr>
          <w:rFonts w:hint="eastAsia"/>
          <w:w w:val="80"/>
          <w:kern w:val="2"/>
        </w:rPr>
        <w:t>　　（一）应严格遵守国家关于市场准入、项目招标投标、工程建设、工程监理和市场活动的有关法律、法规，相关政策，以及廉政建设的各项规定。</w:t>
      </w:r>
      <w:r>
        <w:rPr>
          <w:w w:val="80"/>
          <w:kern w:val="2"/>
        </w:rPr>
        <w:br w:type="textWrapping"/>
      </w:r>
      <w:r>
        <w:rPr>
          <w:rFonts w:hint="eastAsia"/>
          <w:w w:val="80"/>
          <w:kern w:val="2"/>
        </w:rPr>
        <w:t>　　（二）严格执行建设工程项目监理合同文件，自觉按合同办事。</w:t>
      </w:r>
      <w:r>
        <w:rPr>
          <w:w w:val="80"/>
          <w:kern w:val="2"/>
        </w:rPr>
        <w:br w:type="textWrapping"/>
      </w:r>
      <w:r>
        <w:rPr>
          <w:rFonts w:hint="eastAsia"/>
          <w:w w:val="80"/>
          <w:kern w:val="2"/>
        </w:rPr>
        <w:t>　　（三）业务活动必须坚持公开、公平、公正、诚信、透明的原则（除法律法规另有规定者外），不得为获取不正当的利益，损害国家、集体和对方利益，不得违反工程建设管理、建设监理的规章制度。</w:t>
      </w:r>
      <w:r>
        <w:rPr>
          <w:w w:val="80"/>
          <w:kern w:val="2"/>
        </w:rPr>
        <w:br w:type="textWrapping"/>
      </w:r>
      <w:r>
        <w:rPr>
          <w:rFonts w:hint="eastAsia"/>
          <w:w w:val="80"/>
          <w:kern w:val="2"/>
        </w:rPr>
        <w:t>　　（四）发现对方在业务活动中有违规、违纪、违法行为的，应及时提醒对方，情节严重的，应向其上级主管部门或纪检监察、司法等有关机关举报。</w:t>
      </w:r>
      <w:r>
        <w:rPr>
          <w:w w:val="80"/>
          <w:kern w:val="2"/>
        </w:rPr>
        <w:br w:type="textWrapping"/>
      </w:r>
      <w:r>
        <w:rPr>
          <w:rFonts w:hint="eastAsia"/>
          <w:w w:val="80"/>
          <w:kern w:val="2"/>
        </w:rPr>
        <w:t>　　</w:t>
      </w:r>
      <w:r>
        <w:rPr>
          <w:rFonts w:hint="eastAsia"/>
          <w:b/>
          <w:bCs/>
          <w:w w:val="80"/>
          <w:kern w:val="2"/>
        </w:rPr>
        <w:t>第二条甲方的责任</w:t>
      </w:r>
    </w:p>
    <w:p>
      <w:pPr>
        <w:pStyle w:val="12"/>
        <w:spacing w:before="0" w:beforeAutospacing="0" w:after="0" w:afterAutospacing="0" w:line="440" w:lineRule="exact"/>
        <w:ind w:firstLine="384" w:firstLineChars="200"/>
        <w:jc w:val="both"/>
        <w:rPr>
          <w:w w:val="80"/>
          <w:kern w:val="2"/>
        </w:rPr>
      </w:pPr>
      <w:r>
        <w:rPr>
          <w:rFonts w:hint="eastAsia"/>
          <w:w w:val="80"/>
          <w:kern w:val="2"/>
        </w:rPr>
        <w:t>甲方的领导和从事该建设工程项目的工作人员在工程建设的事前、事中、事后应遵守以下规定：</w:t>
      </w:r>
      <w:r>
        <w:rPr>
          <w:w w:val="80"/>
          <w:kern w:val="2"/>
        </w:rPr>
        <w:br w:type="textWrapping"/>
      </w:r>
      <w:r>
        <w:rPr>
          <w:rFonts w:hint="eastAsia"/>
          <w:w w:val="80"/>
          <w:kern w:val="2"/>
        </w:rPr>
        <w:t>　　（一）不准向乙方和相关单位索要或接受回扣、礼金、有价证券、贵重物品和好处费、感谢费等。</w:t>
      </w:r>
      <w:r>
        <w:rPr>
          <w:w w:val="80"/>
          <w:kern w:val="2"/>
        </w:rPr>
        <w:br w:type="textWrapping"/>
      </w:r>
      <w:r>
        <w:rPr>
          <w:rFonts w:hint="eastAsia"/>
          <w:w w:val="80"/>
          <w:kern w:val="2"/>
        </w:rPr>
        <w:t>　　（二）不准在乙方和相关单位报销任何应由甲方或个人支付的费用。</w:t>
      </w:r>
      <w:r>
        <w:rPr>
          <w:w w:val="80"/>
          <w:kern w:val="2"/>
        </w:rPr>
        <w:br w:type="textWrapping"/>
      </w:r>
      <w:r>
        <w:rPr>
          <w:rFonts w:hint="eastAsia"/>
          <w:w w:val="80"/>
          <w:kern w:val="2"/>
        </w:rPr>
        <w:t>　　（三）不准要求、暗示或接受乙方和相关单位为个人装修住房、婚丧嫁娶、配偶子女的工作安排以及出国（境）、旅游等提供方便。</w:t>
      </w:r>
      <w:r>
        <w:rPr>
          <w:w w:val="80"/>
          <w:kern w:val="2"/>
        </w:rPr>
        <w:br w:type="textWrapping"/>
      </w:r>
      <w:r>
        <w:rPr>
          <w:rFonts w:hint="eastAsia"/>
          <w:w w:val="80"/>
          <w:kern w:val="2"/>
        </w:rPr>
        <w:t>　　（四）不准参加有可能影响公正执行公务的乙方和相关单位的宴请、健身、娱乐等活动。</w:t>
      </w:r>
      <w:r>
        <w:rPr>
          <w:w w:val="80"/>
          <w:kern w:val="2"/>
        </w:rPr>
        <w:br w:type="textWrapping"/>
      </w:r>
      <w:r>
        <w:rPr>
          <w:rFonts w:hint="eastAsia"/>
          <w:w w:val="80"/>
          <w:kern w:val="2"/>
        </w:rPr>
        <w:t>　　（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r>
        <w:rPr>
          <w:w w:val="80"/>
          <w:kern w:val="2"/>
        </w:rPr>
        <w:br w:type="textWrapping"/>
      </w:r>
      <w:r>
        <w:rPr>
          <w:rFonts w:hint="eastAsia"/>
          <w:b/>
          <w:bCs/>
          <w:w w:val="80"/>
          <w:kern w:val="2"/>
        </w:rPr>
        <w:t>　　第三条乙方的责任</w:t>
      </w:r>
      <w:r>
        <w:rPr>
          <w:rFonts w:cs="Times New Roman"/>
          <w:w w:val="80"/>
          <w:kern w:val="2"/>
        </w:rPr>
        <w:br w:type="textWrapping"/>
      </w:r>
      <w:r>
        <w:rPr>
          <w:rFonts w:hint="eastAsia"/>
          <w:w w:val="80"/>
          <w:kern w:val="2"/>
        </w:rPr>
        <w:t>　　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r>
        <w:rPr>
          <w:w w:val="80"/>
          <w:kern w:val="2"/>
        </w:rPr>
        <w:br w:type="textWrapping"/>
      </w:r>
      <w:r>
        <w:rPr>
          <w:rFonts w:hint="eastAsia"/>
          <w:w w:val="80"/>
          <w:kern w:val="2"/>
        </w:rPr>
        <w:t>　　（一）不准以任何理由向甲方和相关单位及其工作人员索要、接受或赠送礼金、有价证券、贵重物品及回扣、好处费、感谢费等。</w:t>
      </w:r>
      <w:r>
        <w:rPr>
          <w:w w:val="80"/>
          <w:kern w:val="2"/>
        </w:rPr>
        <w:br w:type="textWrapping"/>
      </w:r>
      <w:r>
        <w:rPr>
          <w:rFonts w:hint="eastAsia"/>
          <w:w w:val="80"/>
          <w:kern w:val="2"/>
        </w:rPr>
        <w:t>　　（二）不准以任何理由为甲方和相关单位报销应由对方或个人支付的费用。</w:t>
      </w:r>
      <w:r>
        <w:rPr>
          <w:w w:val="80"/>
          <w:kern w:val="2"/>
        </w:rPr>
        <w:br w:type="textWrapping"/>
      </w:r>
      <w:r>
        <w:rPr>
          <w:rFonts w:hint="eastAsia"/>
          <w:w w:val="80"/>
          <w:kern w:val="2"/>
        </w:rPr>
        <w:t>　　（三）不准接受或暗示为甲方、相关单位或个人装修住房、婚丧嫁娶、配偶子女的工作安排以及出国（境）、旅游等提供方便。</w:t>
      </w:r>
      <w:r>
        <w:rPr>
          <w:w w:val="80"/>
          <w:kern w:val="2"/>
        </w:rPr>
        <w:br w:type="textWrapping"/>
      </w:r>
      <w:r>
        <w:rPr>
          <w:rFonts w:hint="eastAsia"/>
          <w:w w:val="80"/>
          <w:kern w:val="2"/>
        </w:rPr>
        <w:t>　　（四）不准违反合同约定而使用甲方、相关单位提供的通信、交通工具和高档办公用品。</w:t>
      </w:r>
      <w:r>
        <w:rPr>
          <w:w w:val="80"/>
          <w:kern w:val="2"/>
        </w:rPr>
        <w:br w:type="textWrapping"/>
      </w:r>
      <w:r>
        <w:rPr>
          <w:rFonts w:hint="eastAsia"/>
          <w:w w:val="80"/>
          <w:kern w:val="2"/>
        </w:rPr>
        <w:t>　　（五）不准以任何理由为甲方、相关单位或个人组织有可能影响公正执行公务的宴请、健身、娱乐等活动。</w:t>
      </w:r>
      <w:r>
        <w:rPr>
          <w:w w:val="80"/>
          <w:kern w:val="2"/>
        </w:rPr>
        <w:br w:type="textWrapping"/>
      </w:r>
      <w:r>
        <w:rPr>
          <w:rFonts w:hint="eastAsia"/>
          <w:b/>
          <w:bCs/>
          <w:w w:val="80"/>
          <w:kern w:val="2"/>
        </w:rPr>
        <w:t>　　第四条 违约责任</w:t>
      </w:r>
      <w:r>
        <w:rPr>
          <w:rFonts w:cs="Times New Roman"/>
          <w:w w:val="80"/>
          <w:kern w:val="2"/>
        </w:rPr>
        <w:br w:type="textWrapping"/>
      </w:r>
      <w:r>
        <w:rPr>
          <w:rFonts w:hint="eastAsia"/>
          <w:w w:val="80"/>
          <w:kern w:val="2"/>
        </w:rPr>
        <w:t>　　（一）甲方工作人员有违反本责任书第一、二条责任行为的，按照管理权限，依据有关法律法规和规定给予党纪、政纪处分或组织处理；涉嫌犯罪的，移交司法机关追究刑事责任；给乙方单位造成经济损失的，应予以赔偿。</w:t>
      </w:r>
      <w:r>
        <w:rPr>
          <w:w w:val="80"/>
          <w:kern w:val="2"/>
        </w:rPr>
        <w:br w:type="textWrapping"/>
      </w:r>
      <w:r>
        <w:rPr>
          <w:rFonts w:hint="eastAsia"/>
          <w:w w:val="80"/>
          <w:kern w:val="2"/>
        </w:rPr>
        <w:t>　　（二）乙方工作人员有违反本责任书第一、三条责任行为的，按照管理权限，依据有关法律法规和规定给予党纪、政纪处分或组织处理；涉嫌犯罪的，移交司法机关追究刑事责任；给甲方单位造成经济损失的，应予以赔偿。</w:t>
      </w:r>
      <w:r>
        <w:rPr>
          <w:w w:val="80"/>
          <w:kern w:val="2"/>
        </w:rPr>
        <w:br w:type="textWrapping"/>
      </w:r>
      <w:r>
        <w:rPr>
          <w:rFonts w:hint="eastAsia"/>
          <w:w w:val="80"/>
          <w:kern w:val="2"/>
        </w:rPr>
        <w:t>　　</w:t>
      </w:r>
      <w:r>
        <w:rPr>
          <w:rFonts w:hint="eastAsia"/>
          <w:b/>
          <w:bCs/>
          <w:w w:val="80"/>
          <w:kern w:val="2"/>
        </w:rPr>
        <w:t>第五条</w:t>
      </w:r>
      <w:r>
        <w:rPr>
          <w:rFonts w:hint="eastAsia"/>
          <w:w w:val="80"/>
          <w:kern w:val="2"/>
        </w:rPr>
        <w:t>本责任书作为工程监理合同的附件，与工程监理合同具有同等法律效力。经双方签署后立即生效。</w:t>
      </w:r>
      <w:r>
        <w:rPr>
          <w:w w:val="80"/>
          <w:kern w:val="2"/>
        </w:rPr>
        <w:br w:type="textWrapping"/>
      </w:r>
      <w:r>
        <w:rPr>
          <w:rFonts w:hint="eastAsia"/>
          <w:w w:val="80"/>
          <w:kern w:val="2"/>
        </w:rPr>
        <w:t>　　</w:t>
      </w:r>
      <w:r>
        <w:rPr>
          <w:rFonts w:hint="eastAsia"/>
          <w:b/>
          <w:bCs/>
          <w:w w:val="80"/>
          <w:kern w:val="2"/>
        </w:rPr>
        <w:t>第六条</w:t>
      </w:r>
      <w:r>
        <w:rPr>
          <w:rFonts w:hint="eastAsia"/>
          <w:w w:val="80"/>
          <w:kern w:val="2"/>
        </w:rPr>
        <w:t>本责任书的有效期为双方签署之日起至该工程项目竣工验收合格时止。</w:t>
      </w:r>
      <w:r>
        <w:rPr>
          <w:w w:val="80"/>
          <w:kern w:val="2"/>
        </w:rPr>
        <w:br w:type="textWrapping"/>
      </w:r>
      <w:r>
        <w:rPr>
          <w:rFonts w:hint="eastAsia"/>
          <w:w w:val="80"/>
          <w:kern w:val="2"/>
        </w:rPr>
        <w:t>　　</w:t>
      </w:r>
      <w:r>
        <w:rPr>
          <w:rFonts w:hint="eastAsia"/>
          <w:b/>
          <w:bCs/>
          <w:w w:val="80"/>
          <w:kern w:val="2"/>
        </w:rPr>
        <w:t>第七条</w:t>
      </w:r>
      <w:r>
        <w:rPr>
          <w:rFonts w:hint="eastAsia"/>
          <w:w w:val="80"/>
          <w:kern w:val="2"/>
        </w:rPr>
        <w:t>本责任书一式肆份，由甲乙双方各执贰份。</w:t>
      </w:r>
      <w:r>
        <w:rPr>
          <w:w w:val="80"/>
          <w:kern w:val="2"/>
        </w:rPr>
        <w:br w:type="textWrapping"/>
      </w:r>
      <w:r>
        <w:rPr>
          <w:rFonts w:hint="eastAsia"/>
          <w:w w:val="80"/>
          <w:kern w:val="2"/>
        </w:rPr>
        <w:t>　　</w:t>
      </w:r>
    </w:p>
    <w:p>
      <w:pPr>
        <w:pStyle w:val="12"/>
        <w:spacing w:before="0" w:beforeAutospacing="0" w:after="0" w:afterAutospacing="0" w:line="440" w:lineRule="exact"/>
        <w:ind w:firstLine="384" w:firstLineChars="200"/>
        <w:jc w:val="both"/>
        <w:rPr>
          <w:w w:val="80"/>
          <w:kern w:val="2"/>
        </w:rPr>
      </w:pPr>
      <w:r>
        <w:rPr>
          <w:rFonts w:hint="eastAsia"/>
          <w:w w:val="80"/>
          <w:kern w:val="2"/>
        </w:rPr>
        <w:t>甲方单位：（盖章）　　　　　　　　　　           乙方单位：（盖章）</w:t>
      </w:r>
      <w:r>
        <w:rPr>
          <w:w w:val="80"/>
          <w:kern w:val="2"/>
        </w:rPr>
        <w:br w:type="textWrapping"/>
      </w:r>
      <w:r>
        <w:rPr>
          <w:rFonts w:hint="eastAsia"/>
          <w:w w:val="80"/>
          <w:kern w:val="2"/>
        </w:rPr>
        <w:t>　　法定代表人：</w:t>
      </w:r>
      <w:r>
        <w:rPr>
          <w:rFonts w:hint="eastAsia"/>
          <w:w w:val="80"/>
          <w:kern w:val="2"/>
          <w:u w:val="single"/>
        </w:rPr>
        <w:t>　　　　    　　</w:t>
      </w:r>
      <w:r>
        <w:rPr>
          <w:rFonts w:hint="eastAsia"/>
          <w:w w:val="80"/>
          <w:kern w:val="2"/>
        </w:rPr>
        <w:t>　　　　　　        法定代表人：</w:t>
      </w:r>
      <w:r>
        <w:rPr>
          <w:w w:val="80"/>
          <w:kern w:val="2"/>
        </w:rPr>
        <w:br w:type="textWrapping"/>
      </w:r>
      <w:r>
        <w:rPr>
          <w:rFonts w:hint="eastAsia"/>
          <w:w w:val="80"/>
          <w:kern w:val="2"/>
        </w:rPr>
        <w:t>　　日期：   年   月   日                           日期：   年   月   日</w:t>
      </w:r>
    </w:p>
    <w:p>
      <w:pPr>
        <w:pStyle w:val="12"/>
        <w:spacing w:before="0" w:beforeAutospacing="0" w:after="0" w:afterAutospacing="0" w:line="440" w:lineRule="exact"/>
        <w:ind w:firstLine="384" w:firstLineChars="200"/>
        <w:jc w:val="both"/>
        <w:rPr>
          <w:w w:val="80"/>
          <w:kern w:val="2"/>
        </w:rPr>
      </w:pPr>
    </w:p>
    <w:p>
      <w:pPr>
        <w:pStyle w:val="12"/>
        <w:spacing w:before="0" w:beforeAutospacing="0" w:after="0" w:afterAutospacing="0" w:line="440" w:lineRule="exact"/>
        <w:ind w:firstLine="1056" w:firstLineChars="550"/>
        <w:jc w:val="both"/>
        <w:rPr>
          <w:w w:val="80"/>
        </w:rPr>
      </w:pPr>
      <w:r>
        <w:rPr>
          <w:rFonts w:hint="eastAsia"/>
          <w:w w:val="80"/>
          <w:kern w:val="2"/>
        </w:rPr>
        <w:t>　　</w:t>
      </w:r>
    </w:p>
    <w:sectPr>
      <w:footerReference r:id="rId3" w:type="default"/>
      <w:pgSz w:w="11906" w:h="16838"/>
      <w:pgMar w:top="1440" w:right="1701" w:bottom="1440" w:left="170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t>第</w:t>
    </w:r>
    <w:sdt>
      <w:sdtPr>
        <w:id w:val="198362895"/>
      </w:sdtPr>
      <w:sdtContent>
        <w:sdt>
          <w:sdtPr>
            <w:id w:val="1728636285"/>
          </w:sdtPr>
          <w:sdtContent>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rFonts w:hint="eastAsia"/>
                <w:lang w:val="zh-CN"/>
              </w:rPr>
              <w:t>页</w:t>
            </w:r>
            <w:r>
              <w:rPr>
                <w:lang w:val="zh-CN"/>
              </w:rPr>
              <w:t>/</w:t>
            </w:r>
            <w:r>
              <w:rPr>
                <w:rFonts w:hint="eastAsia"/>
                <w:lang w:val="zh-CN"/>
              </w:rPr>
              <w:t>共</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sdtContent>
        </w:sdt>
        <w:r>
          <w:rPr>
            <w:rFonts w:hint="eastAsia"/>
          </w:rPr>
          <w:t>页</w:t>
        </w:r>
      </w:sdtContent>
    </w:sdt>
  </w:p>
  <w:p>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B0452"/>
    <w:multiLevelType w:val="multilevel"/>
    <w:tmpl w:val="527B0452"/>
    <w:lvl w:ilvl="0" w:tentative="0">
      <w:start w:val="1"/>
      <w:numFmt w:val="decimal"/>
      <w:lvlText w:val="%1."/>
      <w:lvlJc w:val="left"/>
      <w:pPr>
        <w:ind w:left="850" w:hanging="420"/>
      </w:p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lvlText w:val="%6."/>
      <w:lvlJc w:val="right"/>
      <w:pPr>
        <w:ind w:left="2950" w:hanging="420"/>
      </w:pPr>
    </w:lvl>
    <w:lvl w:ilvl="6" w:tentative="0">
      <w:start w:val="1"/>
      <w:numFmt w:val="decimal"/>
      <w:lvlText w:val="%7."/>
      <w:lvlJc w:val="left"/>
      <w:pPr>
        <w:ind w:left="3370" w:hanging="420"/>
      </w:pPr>
    </w:lvl>
    <w:lvl w:ilvl="7" w:tentative="0">
      <w:start w:val="1"/>
      <w:numFmt w:val="lowerLetter"/>
      <w:lvlText w:val="%8)"/>
      <w:lvlJc w:val="left"/>
      <w:pPr>
        <w:ind w:left="3790" w:hanging="420"/>
      </w:pPr>
    </w:lvl>
    <w:lvl w:ilvl="8" w:tentative="0">
      <w:start w:val="1"/>
      <w:numFmt w:val="lowerRoman"/>
      <w:lvlText w:val="%9."/>
      <w:lvlJc w:val="right"/>
      <w:pPr>
        <w:ind w:left="4210" w:hanging="420"/>
      </w:pPr>
    </w:lvl>
  </w:abstractNum>
  <w:abstractNum w:abstractNumId="1">
    <w:nsid w:val="65912BCE"/>
    <w:multiLevelType w:val="multilevel"/>
    <w:tmpl w:val="65912BCE"/>
    <w:lvl w:ilvl="0" w:tentative="0">
      <w:start w:val="1"/>
      <w:numFmt w:val="decimal"/>
      <w:lvlText w:val="%1、"/>
      <w:lvlJc w:val="left"/>
      <w:pPr>
        <w:ind w:left="840" w:hanging="360"/>
      </w:pPr>
      <w:rPr>
        <w:rFonts w:ascii="宋体" w:hAnsi="宋体" w:eastAsia="宋体" w:cs="Times New Roman"/>
        <w:color w:val="auto"/>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gutterAtTop/>
  <w:documentProtection w:enforcement="0"/>
  <w:defaultTabStop w:val="420"/>
  <w:doNotHyphenateCaps/>
  <w:drawingGridHorizontalSpacing w:val="2"/>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E624CB"/>
    <w:rsid w:val="0001171A"/>
    <w:rsid w:val="00053B0F"/>
    <w:rsid w:val="0011584C"/>
    <w:rsid w:val="0019628E"/>
    <w:rsid w:val="001C640E"/>
    <w:rsid w:val="001E1865"/>
    <w:rsid w:val="001E4A09"/>
    <w:rsid w:val="0021182E"/>
    <w:rsid w:val="00256D4E"/>
    <w:rsid w:val="002B6F4F"/>
    <w:rsid w:val="002D3A57"/>
    <w:rsid w:val="003A2DB0"/>
    <w:rsid w:val="003E3E0F"/>
    <w:rsid w:val="003F79B5"/>
    <w:rsid w:val="00420C8C"/>
    <w:rsid w:val="004622A7"/>
    <w:rsid w:val="004D5BAC"/>
    <w:rsid w:val="004F3400"/>
    <w:rsid w:val="00534BB9"/>
    <w:rsid w:val="005706A5"/>
    <w:rsid w:val="005F1263"/>
    <w:rsid w:val="0062028D"/>
    <w:rsid w:val="006F5218"/>
    <w:rsid w:val="00705EE5"/>
    <w:rsid w:val="00727FE9"/>
    <w:rsid w:val="0073151E"/>
    <w:rsid w:val="00743DED"/>
    <w:rsid w:val="00746087"/>
    <w:rsid w:val="007A3F93"/>
    <w:rsid w:val="007C2ABB"/>
    <w:rsid w:val="007D0D70"/>
    <w:rsid w:val="00955AE9"/>
    <w:rsid w:val="0096212A"/>
    <w:rsid w:val="009928DF"/>
    <w:rsid w:val="009B72E9"/>
    <w:rsid w:val="009F02F4"/>
    <w:rsid w:val="00A3373D"/>
    <w:rsid w:val="00A63D9A"/>
    <w:rsid w:val="00A813F4"/>
    <w:rsid w:val="00AB155E"/>
    <w:rsid w:val="00AB7BC2"/>
    <w:rsid w:val="00AD0D09"/>
    <w:rsid w:val="00B45AF8"/>
    <w:rsid w:val="00B84C22"/>
    <w:rsid w:val="00C23637"/>
    <w:rsid w:val="00C86A73"/>
    <w:rsid w:val="00CC4F87"/>
    <w:rsid w:val="00CD746B"/>
    <w:rsid w:val="00CF2167"/>
    <w:rsid w:val="00E07DD0"/>
    <w:rsid w:val="00E624CB"/>
    <w:rsid w:val="00E83400"/>
    <w:rsid w:val="00EC5E2D"/>
    <w:rsid w:val="00F37D1D"/>
    <w:rsid w:val="00FC261D"/>
    <w:rsid w:val="00FE5A8B"/>
    <w:rsid w:val="0B3663C6"/>
    <w:rsid w:val="14DF2062"/>
    <w:rsid w:val="155160A7"/>
    <w:rsid w:val="1653336F"/>
    <w:rsid w:val="1DD9412E"/>
    <w:rsid w:val="2C48108A"/>
    <w:rsid w:val="2D225FF1"/>
    <w:rsid w:val="36D7118C"/>
    <w:rsid w:val="3F7966EE"/>
    <w:rsid w:val="420013F0"/>
    <w:rsid w:val="461D2BA1"/>
    <w:rsid w:val="46CB5AA7"/>
    <w:rsid w:val="4CF67212"/>
    <w:rsid w:val="4E922B86"/>
    <w:rsid w:val="55633A26"/>
    <w:rsid w:val="57346045"/>
    <w:rsid w:val="5A1A798D"/>
    <w:rsid w:val="5B574706"/>
    <w:rsid w:val="5D661E45"/>
    <w:rsid w:val="65713E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99"/>
    <w:pPr>
      <w:keepNext/>
      <w:keepLines/>
      <w:spacing w:before="260" w:after="260" w:line="416" w:lineRule="auto"/>
      <w:outlineLvl w:val="1"/>
    </w:pPr>
    <w:rPr>
      <w:rFonts w:ascii="Arial" w:hAnsi="Arial" w:eastAsia="仿宋_GB2312" w:cs="Arial"/>
      <w:b/>
      <w:bCs/>
      <w:sz w:val="32"/>
      <w:szCs w:val="32"/>
    </w:rPr>
  </w:style>
  <w:style w:type="paragraph" w:styleId="2">
    <w:name w:val="heading 3"/>
    <w:basedOn w:val="1"/>
    <w:next w:val="1"/>
    <w:unhideWhenUsed/>
    <w:qFormat/>
    <w:uiPriority w:val="9"/>
    <w:pPr>
      <w:keepNext/>
      <w:keepLines/>
      <w:spacing w:before="260" w:after="260"/>
      <w:outlineLvl w:val="2"/>
    </w:pPr>
    <w:rPr>
      <w:b/>
      <w:sz w:val="3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8"/>
    <w:qFormat/>
    <w:uiPriority w:val="99"/>
    <w:pPr>
      <w:jc w:val="left"/>
    </w:pPr>
    <w:rPr>
      <w:sz w:val="24"/>
      <w:szCs w:val="24"/>
    </w:rPr>
  </w:style>
  <w:style w:type="paragraph" w:styleId="5">
    <w:name w:val="Body Text"/>
    <w:basedOn w:val="1"/>
    <w:link w:val="37"/>
    <w:qFormat/>
    <w:uiPriority w:val="99"/>
    <w:pPr>
      <w:spacing w:after="120"/>
    </w:pPr>
    <w:rPr>
      <w:sz w:val="24"/>
      <w:szCs w:val="24"/>
    </w:rPr>
  </w:style>
  <w:style w:type="paragraph" w:styleId="6">
    <w:name w:val="Body Text Indent"/>
    <w:basedOn w:val="1"/>
    <w:link w:val="36"/>
    <w:qFormat/>
    <w:uiPriority w:val="99"/>
    <w:pPr>
      <w:autoSpaceDE w:val="0"/>
      <w:autoSpaceDN w:val="0"/>
      <w:adjustRightInd w:val="0"/>
      <w:ind w:firstLine="720"/>
      <w:textAlignment w:val="baseline"/>
    </w:pPr>
    <w:rPr>
      <w:rFonts w:ascii="宋体"/>
      <w:spacing w:val="20"/>
      <w:kern w:val="0"/>
      <w:position w:val="-32"/>
      <w:sz w:val="28"/>
      <w:szCs w:val="28"/>
    </w:rPr>
  </w:style>
  <w:style w:type="paragraph" w:styleId="7">
    <w:name w:val="Plain Text"/>
    <w:basedOn w:val="1"/>
    <w:link w:val="34"/>
    <w:qFormat/>
    <w:uiPriority w:val="99"/>
    <w:rPr>
      <w:rFonts w:ascii="宋体" w:hAnsi="Courier New"/>
      <w:sz w:val="24"/>
      <w:szCs w:val="24"/>
    </w:rPr>
  </w:style>
  <w:style w:type="paragraph" w:styleId="8">
    <w:name w:val="Balloon Text"/>
    <w:basedOn w:val="1"/>
    <w:link w:val="33"/>
    <w:qFormat/>
    <w:uiPriority w:val="99"/>
    <w:rPr>
      <w:sz w:val="18"/>
      <w:szCs w:val="18"/>
    </w:rPr>
  </w:style>
  <w:style w:type="paragraph" w:styleId="9">
    <w:name w:val="footer"/>
    <w:basedOn w:val="1"/>
    <w:link w:val="32"/>
    <w:qFormat/>
    <w:uiPriority w:val="99"/>
    <w:pPr>
      <w:widowControl/>
      <w:tabs>
        <w:tab w:val="center" w:pos="4153"/>
        <w:tab w:val="right" w:pos="8306"/>
      </w:tabs>
      <w:snapToGrid w:val="0"/>
      <w:jc w:val="left"/>
    </w:pPr>
    <w:rPr>
      <w:kern w:val="0"/>
      <w:sz w:val="18"/>
      <w:szCs w:val="18"/>
    </w:rPr>
  </w:style>
  <w:style w:type="paragraph" w:styleId="10">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1"/>
    <w:qFormat/>
    <w:uiPriority w:val="99"/>
    <w:pPr>
      <w:spacing w:after="120"/>
      <w:ind w:left="420" w:leftChars="200"/>
    </w:pPr>
    <w:rPr>
      <w:sz w:val="16"/>
      <w:szCs w:val="16"/>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9"/>
    <w:qFormat/>
    <w:uiPriority w:val="99"/>
    <w:rPr>
      <w:b/>
      <w:bCs/>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styleId="18">
    <w:name w:val="Hyperlink"/>
    <w:basedOn w:val="16"/>
    <w:qFormat/>
    <w:uiPriority w:val="99"/>
    <w:rPr>
      <w:rFonts w:cs="Times New Roman"/>
      <w:color w:val="0000FF"/>
      <w:u w:val="single"/>
    </w:rPr>
  </w:style>
  <w:style w:type="character" w:customStyle="1" w:styleId="19">
    <w:name w:val="标题 2 Char"/>
    <w:basedOn w:val="16"/>
    <w:link w:val="3"/>
    <w:qFormat/>
    <w:uiPriority w:val="99"/>
    <w:rPr>
      <w:rFonts w:ascii="Arial" w:hAnsi="Arial" w:eastAsia="仿宋_GB2312" w:cs="Arial"/>
      <w:b/>
      <w:bCs/>
      <w:kern w:val="2"/>
      <w:sz w:val="32"/>
      <w:szCs w:val="32"/>
    </w:rPr>
  </w:style>
  <w:style w:type="character" w:customStyle="1" w:styleId="20">
    <w:name w:val="Char Char10"/>
    <w:qFormat/>
    <w:uiPriority w:val="99"/>
    <w:rPr>
      <w:rFonts w:ascii="宋体" w:hAnsi="Courier New" w:eastAsia="宋体"/>
      <w:kern w:val="2"/>
      <w:sz w:val="24"/>
      <w:lang w:val="en-US" w:eastAsia="zh-CN"/>
    </w:rPr>
  </w:style>
  <w:style w:type="character" w:customStyle="1" w:styleId="21">
    <w:name w:val="Comment Text Char"/>
    <w:qFormat/>
    <w:uiPriority w:val="99"/>
    <w:rPr>
      <w:rFonts w:eastAsia="宋体"/>
      <w:kern w:val="2"/>
      <w:sz w:val="24"/>
      <w:lang w:val="en-US" w:eastAsia="zh-CN"/>
    </w:rPr>
  </w:style>
  <w:style w:type="character" w:customStyle="1" w:styleId="22">
    <w:name w:val="Body Text Indent Char"/>
    <w:qFormat/>
    <w:uiPriority w:val="99"/>
    <w:rPr>
      <w:rFonts w:ascii="宋体"/>
      <w:spacing w:val="20"/>
      <w:position w:val="-32"/>
      <w:sz w:val="28"/>
    </w:rPr>
  </w:style>
  <w:style w:type="character" w:customStyle="1" w:styleId="23">
    <w:name w:val="Body Text Indent 3 Char"/>
    <w:qFormat/>
    <w:uiPriority w:val="99"/>
    <w:rPr>
      <w:kern w:val="2"/>
      <w:sz w:val="16"/>
    </w:rPr>
  </w:style>
  <w:style w:type="character" w:customStyle="1" w:styleId="24">
    <w:name w:val="Plain Text Char"/>
    <w:qFormat/>
    <w:uiPriority w:val="99"/>
    <w:rPr>
      <w:rFonts w:ascii="宋体" w:hAnsi="Courier New" w:eastAsia="宋体"/>
      <w:kern w:val="2"/>
      <w:sz w:val="24"/>
      <w:lang w:val="en-US" w:eastAsia="zh-CN"/>
    </w:rPr>
  </w:style>
  <w:style w:type="character" w:customStyle="1" w:styleId="25">
    <w:name w:val="Body Text Char"/>
    <w:qFormat/>
    <w:uiPriority w:val="99"/>
    <w:rPr>
      <w:kern w:val="2"/>
      <w:sz w:val="24"/>
    </w:rPr>
  </w:style>
  <w:style w:type="character" w:customStyle="1" w:styleId="26">
    <w:name w:val="Footer Char_eb0de500-6309-4f6f-99cc-a1cc9be109cc"/>
    <w:qFormat/>
    <w:uiPriority w:val="99"/>
    <w:rPr>
      <w:rFonts w:eastAsia="宋体"/>
      <w:sz w:val="18"/>
      <w:lang w:val="en-US" w:eastAsia="zh-CN"/>
    </w:rPr>
  </w:style>
  <w:style w:type="character" w:customStyle="1" w:styleId="27">
    <w:name w:val="Balloon Text Char"/>
    <w:qFormat/>
    <w:uiPriority w:val="99"/>
    <w:rPr>
      <w:rFonts w:eastAsia="宋体"/>
      <w:kern w:val="2"/>
      <w:sz w:val="18"/>
      <w:lang w:val="en-US" w:eastAsia="zh-CN"/>
    </w:rPr>
  </w:style>
  <w:style w:type="character" w:customStyle="1" w:styleId="28">
    <w:name w:val="Header Char_4e9a1ec5-19a3-4f8a-97ce-1a364e1ba9de"/>
    <w:qFormat/>
    <w:uiPriority w:val="99"/>
    <w:rPr>
      <w:rFonts w:eastAsia="宋体"/>
      <w:kern w:val="2"/>
      <w:sz w:val="18"/>
      <w:lang w:val="en-US" w:eastAsia="zh-CN"/>
    </w:rPr>
  </w:style>
  <w:style w:type="character" w:customStyle="1" w:styleId="29">
    <w:name w:val="Comment Subject Char"/>
    <w:qFormat/>
    <w:uiPriority w:val="99"/>
    <w:rPr>
      <w:rFonts w:eastAsia="宋体"/>
      <w:b/>
      <w:kern w:val="2"/>
      <w:sz w:val="24"/>
      <w:lang w:val="en-US" w:eastAsia="zh-CN"/>
    </w:rPr>
  </w:style>
  <w:style w:type="paragraph" w:styleId="30">
    <w:name w:val="List Paragraph"/>
    <w:basedOn w:val="1"/>
    <w:qFormat/>
    <w:uiPriority w:val="99"/>
    <w:pPr>
      <w:ind w:firstLine="420" w:firstLineChars="200"/>
    </w:pPr>
    <w:rPr>
      <w:rFonts w:ascii="Calibri" w:hAnsi="Calibri" w:cs="Calibri"/>
    </w:rPr>
  </w:style>
  <w:style w:type="character" w:customStyle="1" w:styleId="31">
    <w:name w:val="正文文本缩进 3 Char"/>
    <w:basedOn w:val="16"/>
    <w:link w:val="11"/>
    <w:qFormat/>
    <w:uiPriority w:val="99"/>
    <w:rPr>
      <w:rFonts w:cs="Times New Roman"/>
      <w:sz w:val="16"/>
      <w:szCs w:val="16"/>
    </w:rPr>
  </w:style>
  <w:style w:type="character" w:customStyle="1" w:styleId="32">
    <w:name w:val="页脚 Char"/>
    <w:basedOn w:val="16"/>
    <w:link w:val="9"/>
    <w:qFormat/>
    <w:uiPriority w:val="99"/>
    <w:rPr>
      <w:rFonts w:cs="Times New Roman"/>
      <w:sz w:val="18"/>
      <w:szCs w:val="18"/>
    </w:rPr>
  </w:style>
  <w:style w:type="character" w:customStyle="1" w:styleId="33">
    <w:name w:val="批注框文本 Char"/>
    <w:basedOn w:val="16"/>
    <w:link w:val="8"/>
    <w:qFormat/>
    <w:uiPriority w:val="99"/>
    <w:rPr>
      <w:rFonts w:cs="Times New Roman"/>
      <w:sz w:val="2"/>
      <w:szCs w:val="2"/>
    </w:rPr>
  </w:style>
  <w:style w:type="character" w:customStyle="1" w:styleId="34">
    <w:name w:val="纯文本 Char"/>
    <w:basedOn w:val="16"/>
    <w:link w:val="7"/>
    <w:qFormat/>
    <w:uiPriority w:val="99"/>
    <w:rPr>
      <w:rFonts w:ascii="宋体" w:hAnsi="Courier New" w:cs="宋体"/>
      <w:sz w:val="21"/>
      <w:szCs w:val="21"/>
    </w:rPr>
  </w:style>
  <w:style w:type="character" w:customStyle="1" w:styleId="35">
    <w:name w:val="页眉 Char"/>
    <w:basedOn w:val="16"/>
    <w:link w:val="10"/>
    <w:qFormat/>
    <w:uiPriority w:val="99"/>
    <w:rPr>
      <w:rFonts w:cs="Times New Roman"/>
      <w:sz w:val="18"/>
      <w:szCs w:val="18"/>
    </w:rPr>
  </w:style>
  <w:style w:type="character" w:customStyle="1" w:styleId="36">
    <w:name w:val="正文文本缩进 Char"/>
    <w:basedOn w:val="16"/>
    <w:link w:val="6"/>
    <w:qFormat/>
    <w:uiPriority w:val="99"/>
    <w:rPr>
      <w:rFonts w:cs="Times New Roman"/>
      <w:sz w:val="21"/>
      <w:szCs w:val="21"/>
    </w:rPr>
  </w:style>
  <w:style w:type="character" w:customStyle="1" w:styleId="37">
    <w:name w:val="正文文本 Char"/>
    <w:basedOn w:val="16"/>
    <w:link w:val="5"/>
    <w:qFormat/>
    <w:uiPriority w:val="99"/>
    <w:rPr>
      <w:rFonts w:cs="Times New Roman"/>
      <w:sz w:val="21"/>
      <w:szCs w:val="21"/>
    </w:rPr>
  </w:style>
  <w:style w:type="character" w:customStyle="1" w:styleId="38">
    <w:name w:val="批注文字 Char"/>
    <w:basedOn w:val="16"/>
    <w:link w:val="4"/>
    <w:qFormat/>
    <w:uiPriority w:val="99"/>
    <w:rPr>
      <w:rFonts w:cs="Times New Roman"/>
      <w:sz w:val="21"/>
      <w:szCs w:val="21"/>
    </w:rPr>
  </w:style>
  <w:style w:type="character" w:customStyle="1" w:styleId="39">
    <w:name w:val="批注主题 Char"/>
    <w:basedOn w:val="21"/>
    <w:link w:val="13"/>
    <w:qFormat/>
    <w:uiPriority w:val="99"/>
    <w:rPr>
      <w:rFonts w:eastAsia="宋体" w:cs="Times New Roman"/>
      <w:b/>
      <w:bCs/>
      <w:kern w:val="2"/>
      <w:sz w:val="21"/>
      <w:szCs w:val="21"/>
      <w:lang w:val="en-US" w:eastAsia="zh-CN"/>
    </w:rPr>
  </w:style>
  <w:style w:type="paragraph" w:customStyle="1" w:styleId="40">
    <w:name w:val="Style"/>
    <w:basedOn w:val="1"/>
    <w:qFormat/>
    <w:uiPriority w:val="99"/>
  </w:style>
  <w:style w:type="paragraph" w:customStyle="1" w:styleId="41">
    <w:name w:val="行文"/>
    <w:basedOn w:val="1"/>
    <w:qFormat/>
    <w:uiPriority w:val="0"/>
    <w:pPr>
      <w:spacing w:line="480" w:lineRule="exact"/>
      <w:ind w:firstLine="624"/>
    </w:pPr>
    <w:rPr>
      <w:rFonts w:eastAsia="仿宋_GB231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bgt</Company>
  <Pages>10</Pages>
  <Words>1134</Words>
  <Characters>6469</Characters>
  <Lines>53</Lines>
  <Paragraphs>15</Paragraphs>
  <TotalTime>11</TotalTime>
  <ScaleCrop>false</ScaleCrop>
  <LinksUpToDate>false</LinksUpToDate>
  <CharactersWithSpaces>7588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2021-04-26T01:39:00Z</dcterms:created>
  <dc:creator>macong</dc:creator>
  <cp:lastModifiedBy>蛇V—Conca</cp:lastModifiedBy>
  <cp:lastPrinted>2017-11-21T03:41:00Z</cp:lastPrinted>
  <dcterms:modified xsi:type="dcterms:W3CDTF">2021-04-26T02:26:51Z</dcterms:modified>
  <dc:title>建设工程监理合同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D583C77FD87F40E6B4E3C4F1FF5FDA58</vt:lpwstr>
  </property>
</Properties>
</file>